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20" w:lineRule="exact"/>
        <w:ind w:firstLine="380"/>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rPr>
        <w:t>天津体育学院20</w:t>
      </w:r>
      <w:r>
        <w:rPr>
          <w:rFonts w:hint="eastAsia" w:ascii="方正小标宋简体" w:hAnsi="宋体" w:eastAsia="方正小标宋简体" w:cs="宋体"/>
          <w:bCs/>
          <w:color w:val="000000"/>
          <w:kern w:val="0"/>
          <w:sz w:val="32"/>
          <w:szCs w:val="32"/>
          <w:lang w:val="en-US" w:eastAsia="zh-CN"/>
        </w:rPr>
        <w:t>21</w:t>
      </w:r>
      <w:r>
        <w:rPr>
          <w:rFonts w:hint="eastAsia" w:ascii="方正小标宋简体" w:hAnsi="宋体" w:eastAsia="方正小标宋简体" w:cs="宋体"/>
          <w:bCs/>
          <w:color w:val="000000"/>
          <w:kern w:val="0"/>
          <w:sz w:val="32"/>
          <w:szCs w:val="32"/>
        </w:rPr>
        <w:t>年博士研究生初试科目考试大纲</w:t>
      </w:r>
    </w:p>
    <w:tbl>
      <w:tblPr>
        <w:tblStyle w:val="5"/>
        <w:tblW w:w="1301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402"/>
        <w:gridCol w:w="1700"/>
        <w:gridCol w:w="99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09" w:hRule="atLeast"/>
        </w:trPr>
        <w:tc>
          <w:tcPr>
            <w:tcW w:w="1402" w:type="dxa"/>
            <w:shd w:val="clear" w:color="auto" w:fill="FFFFFF"/>
            <w:vAlign w:val="center"/>
          </w:tcPr>
          <w:p>
            <w:pPr>
              <w:widowControl/>
              <w:spacing w:line="320" w:lineRule="exact"/>
              <w:jc w:val="center"/>
              <w:rPr>
                <w:rFonts w:ascii="方正小标宋简体" w:hAnsi="宋体" w:eastAsia="方正小标宋简体" w:cs="宋体"/>
                <w:b/>
                <w:bCs/>
                <w:color w:val="000000" w:themeColor="text1"/>
                <w:kern w:val="0"/>
                <w:sz w:val="19"/>
                <w:szCs w:val="19"/>
                <w:highlight w:val="none"/>
                <w14:textFill>
                  <w14:solidFill>
                    <w14:schemeClr w14:val="tx1"/>
                  </w14:solidFill>
                </w14:textFill>
              </w:rPr>
            </w:pPr>
            <w:bookmarkStart w:id="0" w:name="OLE_LINK1"/>
            <w:r>
              <w:rPr>
                <w:rFonts w:hint="eastAsia" w:ascii="方正小标宋简体" w:hAnsi="宋体" w:eastAsia="方正小标宋简体" w:cs="宋体"/>
                <w:b/>
                <w:bCs/>
                <w:color w:val="000000" w:themeColor="text1"/>
                <w:kern w:val="0"/>
                <w:sz w:val="19"/>
                <w:szCs w:val="19"/>
                <w:highlight w:val="none"/>
                <w14:textFill>
                  <w14:solidFill>
                    <w14:schemeClr w14:val="tx1"/>
                  </w14:solidFill>
                </w14:textFill>
              </w:rPr>
              <w:t>专业代码</w:t>
            </w:r>
            <w:bookmarkEnd w:id="0"/>
          </w:p>
          <w:p>
            <w:pPr>
              <w:widowControl/>
              <w:spacing w:line="320" w:lineRule="exact"/>
              <w:jc w:val="center"/>
              <w:rPr>
                <w:rFonts w:ascii="方正小标宋简体" w:hAnsi="宋体" w:eastAsia="方正小标宋简体" w:cs="宋体"/>
                <w:b/>
                <w:color w:val="000000" w:themeColor="text1"/>
                <w:kern w:val="0"/>
                <w:sz w:val="19"/>
                <w:szCs w:val="19"/>
                <w:highlight w:val="none"/>
                <w14:textFill>
                  <w14:solidFill>
                    <w14:schemeClr w14:val="tx1"/>
                  </w14:solidFill>
                </w14:textFill>
              </w:rPr>
            </w:pPr>
            <w:r>
              <w:rPr>
                <w:rFonts w:hint="eastAsia" w:ascii="方正小标宋简体" w:hAnsi="宋体" w:eastAsia="方正小标宋简体" w:cs="宋体"/>
                <w:b/>
                <w:bCs/>
                <w:color w:val="000000" w:themeColor="text1"/>
                <w:kern w:val="0"/>
                <w:sz w:val="19"/>
                <w:szCs w:val="19"/>
                <w:highlight w:val="none"/>
                <w14:textFill>
                  <w14:solidFill>
                    <w14:schemeClr w14:val="tx1"/>
                  </w14:solidFill>
                </w14:textFill>
              </w:rPr>
              <w:t>专业名称</w:t>
            </w:r>
          </w:p>
        </w:tc>
        <w:tc>
          <w:tcPr>
            <w:tcW w:w="1700" w:type="dxa"/>
            <w:shd w:val="clear" w:color="auto" w:fill="FFFFFF"/>
            <w:vAlign w:val="center"/>
          </w:tcPr>
          <w:p>
            <w:pPr>
              <w:widowControl/>
              <w:spacing w:line="320" w:lineRule="exact"/>
              <w:jc w:val="center"/>
              <w:rPr>
                <w:rFonts w:ascii="方正小标宋简体" w:hAnsi="宋体" w:eastAsia="方正小标宋简体" w:cs="宋体"/>
                <w:b/>
                <w:bCs/>
                <w:color w:val="000000" w:themeColor="text1"/>
                <w:kern w:val="0"/>
                <w:sz w:val="19"/>
                <w:szCs w:val="19"/>
                <w:highlight w:val="none"/>
                <w14:textFill>
                  <w14:solidFill>
                    <w14:schemeClr w14:val="tx1"/>
                  </w14:solidFill>
                </w14:textFill>
              </w:rPr>
            </w:pPr>
            <w:r>
              <w:rPr>
                <w:rFonts w:hint="eastAsia" w:ascii="方正小标宋简体" w:hAnsi="宋体" w:eastAsia="方正小标宋简体" w:cs="宋体"/>
                <w:b/>
                <w:bCs/>
                <w:color w:val="000000" w:themeColor="text1"/>
                <w:kern w:val="0"/>
                <w:sz w:val="19"/>
                <w:szCs w:val="19"/>
                <w:highlight w:val="none"/>
                <w14:textFill>
                  <w14:solidFill>
                    <w14:schemeClr w14:val="tx1"/>
                  </w14:solidFill>
                </w14:textFill>
              </w:rPr>
              <w:t>科目代码及科目名称</w:t>
            </w:r>
          </w:p>
        </w:tc>
        <w:tc>
          <w:tcPr>
            <w:tcW w:w="9910" w:type="dxa"/>
            <w:shd w:val="clear" w:color="auto" w:fill="FFFFFF"/>
            <w:vAlign w:val="center"/>
          </w:tcPr>
          <w:p>
            <w:pPr>
              <w:widowControl/>
              <w:spacing w:line="320" w:lineRule="exact"/>
              <w:jc w:val="center"/>
              <w:rPr>
                <w:rFonts w:ascii="方正小标宋简体" w:hAnsi="宋体" w:eastAsia="方正小标宋简体" w:cs="宋体"/>
                <w:b/>
                <w:color w:val="000000" w:themeColor="text1"/>
                <w:kern w:val="0"/>
                <w:sz w:val="19"/>
                <w:szCs w:val="19"/>
                <w:highlight w:val="none"/>
                <w14:textFill>
                  <w14:solidFill>
                    <w14:schemeClr w14:val="tx1"/>
                  </w14:solidFill>
                </w14:textFill>
              </w:rPr>
            </w:pPr>
            <w:r>
              <w:rPr>
                <w:rFonts w:hint="eastAsia" w:ascii="方正小标宋简体" w:hAnsi="宋体" w:eastAsia="方正小标宋简体" w:cs="宋体"/>
                <w:b/>
                <w:color w:val="000000" w:themeColor="text1"/>
                <w:kern w:val="0"/>
                <w:sz w:val="19"/>
                <w:szCs w:val="19"/>
                <w:highlight w:val="none"/>
                <w14:textFill>
                  <w14:solidFill>
                    <w14:schemeClr w14:val="tx1"/>
                  </w14:solidFill>
                </w14:textFill>
              </w:rPr>
              <w:t>考试大纲</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040301</w:t>
            </w:r>
          </w:p>
          <w:p>
            <w:pPr>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体育人文社会学</w:t>
            </w:r>
          </w:p>
        </w:tc>
        <w:tc>
          <w:tcPr>
            <w:tcW w:w="1700" w:type="dxa"/>
            <w:tcBorders>
              <w:bottom w:val="single" w:color="auto" w:sz="4" w:space="0"/>
            </w:tcBorders>
            <w:shd w:val="clear" w:color="auto" w:fill="FFFFFF"/>
            <w:vAlign w:val="center"/>
          </w:tcPr>
          <w:p>
            <w:pPr>
              <w:widowControl/>
              <w:spacing w:line="320" w:lineRule="exact"/>
              <w:rPr>
                <w:rFonts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310</w:t>
            </w:r>
            <w:r>
              <w:rPr>
                <w:rFonts w:hint="eastAsia" w:ascii="宋体" w:hAnsi="宋体" w:cs="宋体"/>
                <w:color w:val="000000" w:themeColor="text1"/>
                <w:kern w:val="0"/>
                <w:sz w:val="19"/>
                <w:szCs w:val="19"/>
                <w:highlight w:val="none"/>
                <w:lang w:val="en-US" w:eastAsia="zh-CN"/>
                <w14:textFill>
                  <w14:solidFill>
                    <w14:schemeClr w14:val="tx1"/>
                  </w14:solidFill>
                </w14:textFill>
              </w:rPr>
              <w:t>1</w:t>
            </w:r>
            <w:r>
              <w:rPr>
                <w:rFonts w:hint="eastAsia" w:ascii="宋体" w:hAnsi="宋体" w:cs="宋体"/>
                <w:color w:val="000000" w:themeColor="text1"/>
                <w:kern w:val="0"/>
                <w:sz w:val="19"/>
                <w:szCs w:val="19"/>
                <w:highlight w:val="none"/>
                <w14:textFill>
                  <w14:solidFill>
                    <w14:schemeClr w14:val="tx1"/>
                  </w14:solidFill>
                </w14:textFill>
              </w:rPr>
              <w:t>社会科学研究方法</w:t>
            </w:r>
          </w:p>
        </w:tc>
        <w:tc>
          <w:tcPr>
            <w:tcW w:w="9910" w:type="dxa"/>
            <w:tcBorders>
              <w:bottom w:val="single" w:color="auto" w:sz="4" w:space="0"/>
            </w:tcBorders>
            <w:shd w:val="clear" w:color="auto" w:fill="FFFFFF"/>
            <w:vAlign w:val="center"/>
          </w:tcPr>
          <w:p>
            <w:pPr>
              <w:widowControl/>
              <w:spacing w:line="320" w:lineRule="exact"/>
              <w:rPr>
                <w:rFonts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社会科学研究方法是社会科学研究领域普遍使用的方法体系，包括方法论、基本方法和具体的技术三个层次。主要内容包括：社会科学研究的方法论、社会研究的主要类型；问卷法、访谈法、观察法、量表与测验法、实验法、文献法；资料的整理、资料的统计分析；测量与抽样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02" w:type="dxa"/>
            <w:vMerge w:val="continue"/>
            <w:shd w:val="clear" w:color="auto" w:fill="FFFFFF"/>
            <w:vAlign w:val="center"/>
          </w:tcPr>
          <w:p>
            <w:pPr>
              <w:spacing w:line="320" w:lineRule="exact"/>
              <w:jc w:val="center"/>
              <w:rPr>
                <w:rFonts w:hint="eastAsia" w:ascii="宋体" w:hAnsi="宋体" w:cs="宋体"/>
                <w:color w:val="000000" w:themeColor="text1"/>
                <w:kern w:val="0"/>
                <w:sz w:val="19"/>
                <w:szCs w:val="19"/>
                <w:highlight w:val="none"/>
                <w14:textFill>
                  <w14:solidFill>
                    <w14:schemeClr w14:val="tx1"/>
                  </w14:solidFill>
                </w14:textFill>
              </w:rPr>
            </w:pPr>
          </w:p>
        </w:tc>
        <w:tc>
          <w:tcPr>
            <w:tcW w:w="1700" w:type="dxa"/>
            <w:tcBorders>
              <w:bottom w:val="single" w:color="auto" w:sz="4" w:space="0"/>
            </w:tcBorders>
            <w:shd w:val="clear" w:color="auto" w:fill="FFFFFF"/>
            <w:vAlign w:val="center"/>
          </w:tcPr>
          <w:p>
            <w:pPr>
              <w:widowControl/>
              <w:spacing w:line="320" w:lineRule="exact"/>
              <w:rPr>
                <w:rFonts w:hint="eastAsia"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310</w:t>
            </w:r>
            <w:r>
              <w:rPr>
                <w:rFonts w:hint="eastAsia" w:ascii="宋体" w:hAnsi="宋体" w:cs="宋体"/>
                <w:color w:val="000000" w:themeColor="text1"/>
                <w:kern w:val="0"/>
                <w:sz w:val="19"/>
                <w:szCs w:val="19"/>
                <w:highlight w:val="none"/>
                <w:lang w:val="en-US" w:eastAsia="zh-CN"/>
                <w14:textFill>
                  <w14:solidFill>
                    <w14:schemeClr w14:val="tx1"/>
                  </w14:solidFill>
                </w14:textFill>
              </w:rPr>
              <w:t>2</w:t>
            </w:r>
            <w:r>
              <w:rPr>
                <w:rFonts w:hint="eastAsia" w:ascii="宋体" w:hAnsi="宋体" w:cs="宋体"/>
                <w:color w:val="000000" w:themeColor="text1"/>
                <w:kern w:val="0"/>
                <w:sz w:val="19"/>
                <w:szCs w:val="19"/>
                <w:highlight w:val="none"/>
                <w14:textFill>
                  <w14:solidFill>
                    <w14:schemeClr w14:val="tx1"/>
                  </w14:solidFill>
                </w14:textFill>
              </w:rPr>
              <w:t>体育管理学</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体育管理学旨在考查考生对体育管理学基本理论与方法的运用能力，要求考生掌握体育管理学基本理论与方法，能够发现、判定、分析和解决当前经济社会发展中的体育管理现象和问题。</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考核内容：体育管理概念、体育管理系统、体育管理基本原理、体育管理方法和具体职能、具体领域的体育管理等。</w:t>
            </w:r>
          </w:p>
          <w:p>
            <w:pPr>
              <w:widowControl/>
              <w:spacing w:line="320" w:lineRule="exact"/>
              <w:rPr>
                <w:rFonts w:hint="eastAsia" w:ascii="宋体" w:hAnsi="宋体" w:eastAsia="宋体" w:cs="宋体"/>
                <w:color w:val="000000" w:themeColor="text1"/>
                <w:kern w:val="0"/>
                <w:sz w:val="19"/>
                <w:szCs w:val="19"/>
                <w:highlight w:val="none"/>
                <w:lang w:val="en-US" w:eastAsia="zh-CN" w:bidi="ar-SA"/>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考点（考试内容不仅限于以下考点）：体育管理基本概念、对象与方法；管理理论在体育实践中的应用；我国体育管理实践、改革、发展与创新；体育现象的管理学解释；国内外体育管理比较；体育管理案例分析；体育管理政策解读、具体领域的体育管理问题分析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2101体育社会学</w:t>
            </w:r>
          </w:p>
        </w:tc>
        <w:tc>
          <w:tcPr>
            <w:tcW w:w="991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社会学是运用社会学的理论和方法来研究体育这种社会和文化现象。它是社会学的分支学科，又是体育科学中的一门基础学科。研究对象包括：体育与社会的关系；作为社会存在形态的体育的结构与功能；体育中的社会问题。主要内容包括：体育社会学的发展；体育与政治、经济、教育、科学技术、文化、社会变迁等；体育文化、体育与人的社会化、体育群体、体育组织、体育与社会分层、体育与社会流动等；不同体育形态的现象与问题（包括群众体育、学校体育、竞技体育、体育产业、青少年体育、体育改革等）；体育中的社会问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040302</w:t>
            </w:r>
          </w:p>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运动人体科学</w:t>
            </w:r>
          </w:p>
        </w:tc>
        <w:tc>
          <w:tcPr>
            <w:tcW w:w="1700" w:type="dxa"/>
            <w:tcBorders>
              <w:bottom w:val="single" w:color="auto" w:sz="4" w:space="0"/>
            </w:tcBorders>
            <w:shd w:val="clear" w:color="auto" w:fill="FFFFFF"/>
            <w:vAlign w:val="center"/>
          </w:tcPr>
          <w:p>
            <w:pPr>
              <w:widowControl/>
              <w:spacing w:line="320" w:lineRule="exact"/>
              <w:rPr>
                <w:rFonts w:hint="eastAsia" w:ascii="宋体" w:hAnsi="宋体" w:eastAsia="宋体" w:cs="宋体"/>
                <w:color w:val="000000" w:themeColor="text1"/>
                <w:kern w:val="0"/>
                <w:sz w:val="19"/>
                <w:szCs w:val="19"/>
                <w:highlight w:val="none"/>
                <w:lang w:val="en-US" w:eastAsia="zh-CN"/>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2201</w:t>
            </w:r>
            <w:r>
              <w:rPr>
                <w:rFonts w:hint="eastAsia" w:ascii="宋体" w:hAnsi="宋体" w:cs="宋体"/>
                <w:color w:val="000000" w:themeColor="text1"/>
                <w:kern w:val="0"/>
                <w:sz w:val="19"/>
                <w:szCs w:val="19"/>
                <w:highlight w:val="none"/>
                <w:lang w:eastAsia="zh-CN"/>
                <w14:textFill>
                  <w14:solidFill>
                    <w14:schemeClr w14:val="tx1"/>
                  </w14:solidFill>
                </w14:textFill>
              </w:rPr>
              <w:t>运动生物力学</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生物力学着重了解和评价考生对运动生物力学基本理论和方法的掌握程度及其分析、解决运动生物力学实践问题的能力。主要内容包括：人体平衡的生物力学，人体运动的运动学；人体运动的动力学；生物力学研究方法与测量技术（运动学测量、动力学测量、肌电图测量）；动作技术的生物力学分析；肌肉力学与肌力训练的生物力学；运动损伤的生物力学分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6" w:hRule="atLeast"/>
        </w:trPr>
        <w:tc>
          <w:tcPr>
            <w:tcW w:w="1402" w:type="dxa"/>
            <w:vMerge w:val="continue"/>
            <w:shd w:val="clear" w:color="auto" w:fill="FFFFFF"/>
            <w:vAlign w:val="center"/>
          </w:tcPr>
          <w:p>
            <w:pPr>
              <w:widowControl/>
              <w:spacing w:line="320" w:lineRule="exact"/>
              <w:jc w:val="left"/>
              <w:rPr>
                <w:color w:val="000000" w:themeColor="text1"/>
                <w:highlight w:val="none"/>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3201运动生理学</w:t>
            </w:r>
          </w:p>
        </w:tc>
        <w:tc>
          <w:tcPr>
            <w:tcW w:w="991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着重考察和评价考生对运动生理学基本理论的掌握程度和运用该理论分析、解决运动生理学研究问题的能力，同时也考察考生对运动生理学研究现状、热点和前沿的了解与认识。主要内容包括：肌肉的兴奋与收缩；运动与骨骼肌机能、心肺功能、物质和能量代谢、神经调节、心血管机能、内分泌和免疫功能的关系；运动氧化应激；身体素质的生理学分析；运动应激与适应的生理学基础；运动过程中人体机能变化规律；健康体适能测试与评价；人体运动能力的检测与评价；特殊环境与运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040303</w:t>
            </w:r>
          </w:p>
          <w:p>
            <w:pPr>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体育教育训练学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2301运动训练学</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重点考察考生：掌握运动训练基本理论、研究进展的程度，以及发现、分析和解决训练、竞赛实际问题的能力。</w:t>
            </w:r>
          </w:p>
          <w:p>
            <w:pPr>
              <w:widowControl/>
              <w:spacing w:line="320" w:lineRule="exact"/>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主要内容包括：竞技体育与运动训练概述；运动员培养系统；运动训练的生物学基础知识；运动训练中的一般原则和专门原则；以训练小周期为基础的运动训练安排；运动训练的方法与手段；运动员的体能与体能训练；运动员的技战术能力与技战术能力训练；运动员的智力与心理训练；运动训练过程监控的理论与方法；各单项运动训练理论与实践；各单项运动各周期的训练课计划的制订；以及学科特点和发展趋势；当前运动训练理论前沿和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38"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3301教学论</w:t>
            </w:r>
          </w:p>
        </w:tc>
        <w:tc>
          <w:tcPr>
            <w:tcW w:w="9910" w:type="dxa"/>
            <w:tcBorders>
              <w:top w:val="single" w:color="auto" w:sz="4" w:space="0"/>
              <w:bottom w:val="single" w:color="auto" w:sz="4" w:space="0"/>
            </w:tcBorders>
            <w:shd w:val="clear" w:color="auto" w:fill="FFFFFF"/>
            <w:vAlign w:val="center"/>
          </w:tcPr>
          <w:p>
            <w:pPr>
              <w:pStyle w:val="11"/>
              <w:widowControl/>
              <w:spacing w:line="320" w:lineRule="exact"/>
              <w:ind w:firstLine="0" w:firstLineChars="0"/>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教学论研究对象的认识与再认识；教学系统要素的分析；教学过程的本质和特点；教学目标与课堂教学；主要教学原则的含义与运用；教学方法的认识；教学组织形式；教学评价；教学过程中的师生；学生发展特点对教学的新要求；教学理论的新进展及相关热点问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3302运动生理学</w:t>
            </w:r>
          </w:p>
        </w:tc>
        <w:tc>
          <w:tcPr>
            <w:tcW w:w="9910" w:type="dxa"/>
            <w:tcBorders>
              <w:top w:val="single" w:color="auto" w:sz="4" w:space="0"/>
            </w:tcBorders>
            <w:shd w:val="clear" w:color="auto" w:fill="FFFFFF"/>
            <w:vAlign w:val="center"/>
          </w:tcPr>
          <w:p>
            <w:pPr>
              <w:pStyle w:val="11"/>
              <w:widowControl/>
              <w:spacing w:line="320" w:lineRule="exact"/>
              <w:ind w:firstLine="0" w:firstLineChars="0"/>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着重了解和评价考生对运动生理学基本理论知识掌握及运用相关理论分析和解决实际问题的能力。内容包括：运动与骨骼肌机能；心血管机能、运动对血液循环机能的影响及相关机制；呼吸系统机能与运动；运动中的能量供应；内分泌机能及主要激素的生理作用；本体感觉和位觉在运动中的作用；神经系统对躯体运动的调控；运动技能的形成；身体素质的生理学基础及其训练；运动过程中人体机能状态变化规律；运动机能的生理学评定；年龄、性别、环境与体育运动；运动处方的生理学基础;主要运动项目的生理特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1402" w:type="dxa"/>
            <w:vMerge w:val="restart"/>
            <w:shd w:val="clear" w:color="auto" w:fill="FFFFFF"/>
            <w:vAlign w:val="center"/>
          </w:tcPr>
          <w:p>
            <w:pPr>
              <w:widowControl/>
              <w:spacing w:line="320" w:lineRule="exact"/>
              <w:jc w:val="center"/>
              <w:rPr>
                <w:rFonts w:ascii="宋体" w:hAnsi="宋体" w:cs="宋体"/>
                <w:color w:val="auto"/>
                <w:kern w:val="0"/>
                <w:sz w:val="19"/>
                <w:szCs w:val="19"/>
                <w:highlight w:val="none"/>
              </w:rPr>
            </w:pPr>
            <w:r>
              <w:rPr>
                <w:rFonts w:hint="eastAsia" w:ascii="宋体" w:hAnsi="宋体" w:cs="宋体"/>
                <w:color w:val="auto"/>
                <w:kern w:val="0"/>
                <w:sz w:val="19"/>
                <w:szCs w:val="19"/>
                <w:highlight w:val="none"/>
              </w:rPr>
              <w:t>0403Z1</w:t>
            </w:r>
          </w:p>
          <w:p>
            <w:pPr>
              <w:widowControl/>
              <w:spacing w:line="320" w:lineRule="exact"/>
              <w:jc w:val="center"/>
              <w:rPr>
                <w:rFonts w:ascii="宋体" w:hAnsi="宋体" w:cs="宋体"/>
                <w:color w:val="auto"/>
                <w:kern w:val="0"/>
                <w:sz w:val="19"/>
                <w:szCs w:val="19"/>
                <w:highlight w:val="none"/>
              </w:rPr>
            </w:pPr>
            <w:r>
              <w:rPr>
                <w:rFonts w:hint="eastAsia" w:ascii="宋体" w:hAnsi="宋体" w:cs="宋体"/>
                <w:color w:val="auto"/>
                <w:kern w:val="0"/>
                <w:sz w:val="19"/>
                <w:szCs w:val="19"/>
                <w:highlight w:val="none"/>
              </w:rPr>
              <w:t>体育心理学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auto"/>
                <w:kern w:val="0"/>
                <w:sz w:val="19"/>
                <w:szCs w:val="19"/>
                <w:highlight w:val="none"/>
              </w:rPr>
            </w:pPr>
            <w:r>
              <w:rPr>
                <w:rFonts w:hint="eastAsia" w:ascii="宋体" w:hAnsi="宋体" w:cs="宋体"/>
                <w:color w:val="auto"/>
                <w:kern w:val="0"/>
                <w:sz w:val="19"/>
                <w:szCs w:val="19"/>
                <w:highlight w:val="none"/>
              </w:rPr>
              <w:t>2501运动训练学</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color w:val="auto"/>
                <w:kern w:val="0"/>
                <w:sz w:val="19"/>
                <w:szCs w:val="19"/>
                <w:highlight w:val="none"/>
              </w:rPr>
            </w:pPr>
            <w:r>
              <w:rPr>
                <w:rFonts w:hint="eastAsia" w:ascii="宋体" w:hAnsi="宋体" w:cs="宋体"/>
                <w:color w:val="auto"/>
                <w:kern w:val="0"/>
                <w:sz w:val="19"/>
                <w:szCs w:val="19"/>
                <w:highlight w:val="none"/>
              </w:rPr>
              <w:t>重点考察考生：掌握运动训练基本理论、研究进展的程度，以及发现、分析和解决训练、竞赛实际问题的能力。</w:t>
            </w:r>
          </w:p>
          <w:p>
            <w:pPr>
              <w:widowControl/>
              <w:spacing w:line="320" w:lineRule="exact"/>
              <w:jc w:val="left"/>
              <w:rPr>
                <w:rFonts w:ascii="宋体" w:hAnsi="宋体" w:cs="宋体"/>
                <w:color w:val="auto"/>
                <w:kern w:val="0"/>
                <w:sz w:val="19"/>
                <w:szCs w:val="19"/>
                <w:highlight w:val="none"/>
              </w:rPr>
            </w:pPr>
            <w:r>
              <w:rPr>
                <w:rFonts w:hint="eastAsia" w:ascii="宋体" w:hAnsi="宋体" w:cs="宋体"/>
                <w:color w:val="auto"/>
                <w:kern w:val="0"/>
                <w:sz w:val="19"/>
                <w:szCs w:val="19"/>
                <w:highlight w:val="none"/>
              </w:rPr>
              <w:t>主要内容包括：竞技体育与运动训练概述；运动员培养系统；运动训练的生物学基础知识；运动训练中的一般原则和专门原则；以训练小周期为基础的运动训练安排；运动训练的方法与手段；运动员的体能与体能训练；运动员的技战术能力与技战术能力训练；运动员的智力与心理训练；运动训练过程监控的理论与方法；各单项运动训练理论与实践；各单项运动各周期的训练课计划的制订；以及学科特点和发展趋势；当前运动训练理论前沿和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3501</w:t>
            </w:r>
            <w:r>
              <w:rPr>
                <w:rFonts w:ascii="宋体" w:hAnsi="宋体" w:cs="宋体"/>
                <w:color w:val="000000" w:themeColor="text1"/>
                <w:kern w:val="0"/>
                <w:sz w:val="19"/>
                <w:szCs w:val="19"/>
                <w:highlight w:val="none"/>
                <w14:textFill>
                  <w14:solidFill>
                    <w14:schemeClr w14:val="tx1"/>
                  </w14:solidFill>
                </w14:textFill>
              </w:rPr>
              <w:t xml:space="preserve"> </w:t>
            </w:r>
            <w:r>
              <w:rPr>
                <w:rFonts w:hint="eastAsia" w:ascii="宋体" w:hAnsi="宋体" w:cs="宋体"/>
                <w:color w:val="000000" w:themeColor="text1"/>
                <w:kern w:val="0"/>
                <w:sz w:val="19"/>
                <w:szCs w:val="19"/>
                <w:highlight w:val="none"/>
                <w14:textFill>
                  <w14:solidFill>
                    <w14:schemeClr w14:val="tx1"/>
                  </w14:solidFill>
                </w14:textFill>
              </w:rPr>
              <w:t>运动心理学</w:t>
            </w:r>
          </w:p>
        </w:tc>
        <w:tc>
          <w:tcPr>
            <w:tcW w:w="991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学生需要掌握竞赛心理和锻炼心理的主要内容，包括这两大领域的核心概念、成对概念的区别与联系、重要理论及其应用等。需要学会应用理论分析实际问题。主要内容包括：与动机关联的核心概念，动机理论，运动动机的培养和激发；应激、唤醒、焦虑等概念及其特征，解释唤醒、焦虑与运动成绩关系的理论；归因理论，归因维度，训练、比赛中的归因；智力与运动活动的关系；人格与运动活动的关系；运动活动的感知、记忆、思维、注意的特征；运动员的心理技能训练：目标设置训练，放松训练，表象训练，模拟训练，生物反馈训练；比赛的心理准备和心理调节；运动损伤与康复的心理过程、心理特点和心理干预；运动员教练员的心理疲劳；锻炼行为的动机；锻炼行为的理论；锻炼活动的心理效益；运动团队的凝聚力；教练员的领导与管理；观众效应；主场效应；运动中的攻击行为与暴力行为；竞赛心理与锻炼心理的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50"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0403Z4</w:t>
            </w:r>
          </w:p>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运动康复学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2601 运动解剖学和运动康复治疗</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运动解剖学</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掌握人体运动器官的形态结构、生长发育、生理功能；并能与骨、关节、肌肉和韧带等常见运动损伤的解剖学机制相联系，阐述运动损伤康复的解剖学原理；掌握运动动作和人体姿态分析的解剖学原则与方法；阐述提高运动能力及促进健康的运动器官基本结构及变化机理；了解运动解剖学的研究热点与发展趋势。</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运动康复治疗学</w:t>
            </w:r>
          </w:p>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掌握肌力、关节活动度、肌张力、心肺功能、平衡与协调、步态、功能性活动等人体运动功能障碍的康复评定方法及其实践应用；掌握改善肌力、关节活动度、肌张力、心肺功能、平衡与协调、步态等内容的各种运动康复治疗技术，并能熟练地运用到常见骨骼肌肉系统疾病、神经系统疾病、心肺代谢性疾病和运动损伤的康复治疗中，清晰临床疾病运动康复治疗的机制；对运动康复治疗学前沿课题及发展趋势保持足够的敏锐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highlight w:val="none"/>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3601运动生理学</w:t>
            </w:r>
          </w:p>
        </w:tc>
        <w:tc>
          <w:tcPr>
            <w:tcW w:w="9910" w:type="dxa"/>
            <w:tcBorders>
              <w:top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highlight w:val="none"/>
                <w14:textFill>
                  <w14:solidFill>
                    <w14:schemeClr w14:val="tx1"/>
                  </w14:solidFill>
                </w14:textFill>
              </w:rPr>
            </w:pPr>
            <w:r>
              <w:rPr>
                <w:rFonts w:hint="eastAsia" w:ascii="宋体" w:hAnsi="宋体" w:cs="宋体"/>
                <w:color w:val="000000" w:themeColor="text1"/>
                <w:kern w:val="0"/>
                <w:sz w:val="19"/>
                <w:szCs w:val="19"/>
                <w:highlight w:val="none"/>
                <w14:textFill>
                  <w14:solidFill>
                    <w14:schemeClr w14:val="tx1"/>
                  </w14:solidFill>
                </w14:textFill>
              </w:rPr>
              <w:t>着重考察和评价考生对运动生理学基本理论的掌握程度和运用该理论分析、解决运动生理学研究问题的能力，同时也考察考生对运动生理学研究现状、热点和前沿的了解与认识。主要内容包括：肌肉的兴奋与收缩；运动与骨骼肌机能、心肺功能、物质和能量代谢、神经调节、心血管机能、内分泌和免疫功能的关系；运动氧化应激；身体素质的生理学分析；运动应激与适应的生理学基础；运动过程中人体机能变化规律；健康体适能测试与评价；人体运动能力的检测与评价；特殊环境与运动。</w:t>
            </w:r>
          </w:p>
        </w:tc>
      </w:tr>
    </w:tbl>
    <w:p>
      <w:pPr>
        <w:widowControl/>
        <w:spacing w:line="320" w:lineRule="exact"/>
        <w:jc w:val="left"/>
        <w:rPr>
          <w:rFonts w:ascii="宋体" w:hAnsi="宋体" w:cs="宋体"/>
          <w:b/>
          <w:bCs/>
          <w:color w:val="000000" w:themeColor="text1"/>
          <w:kern w:val="0"/>
          <w:sz w:val="19"/>
          <w:szCs w:val="19"/>
          <w14:textFill>
            <w14:solidFill>
              <w14:schemeClr w14:val="tx1"/>
            </w14:solidFill>
          </w14:textFill>
        </w:rPr>
      </w:pPr>
      <w:bookmarkStart w:id="1" w:name="_GoBack"/>
      <w:r>
        <w:rPr>
          <w:rFonts w:hint="eastAsia" w:ascii="宋体" w:hAnsi="宋体" w:cs="宋体"/>
          <w:b/>
          <w:bCs/>
          <w:color w:val="000000" w:themeColor="text1"/>
          <w:kern w:val="0"/>
          <w:sz w:val="19"/>
          <w:szCs w:val="19"/>
          <w14:textFill>
            <w14:solidFill>
              <w14:schemeClr w14:val="tx1"/>
            </w14:solidFill>
          </w14:textFill>
        </w:rPr>
        <w:t>说明：考试大纲</w:t>
      </w:r>
      <w:r>
        <w:rPr>
          <w:rFonts w:ascii="宋体" w:hAnsi="宋体" w:cs="宋体"/>
          <w:b/>
          <w:bCs/>
          <w:color w:val="000000" w:themeColor="text1"/>
          <w:kern w:val="0"/>
          <w:sz w:val="19"/>
          <w:szCs w:val="19"/>
          <w14:textFill>
            <w14:solidFill>
              <w14:schemeClr w14:val="tx1"/>
            </w14:solidFill>
          </w14:textFill>
        </w:rPr>
        <w:t>仅供各位考生参考,考试范围不局限于此</w:t>
      </w:r>
      <w:r>
        <w:rPr>
          <w:rFonts w:hint="eastAsia" w:ascii="宋体" w:hAnsi="宋体" w:cs="宋体"/>
          <w:b/>
          <w:bCs/>
          <w:color w:val="000000" w:themeColor="text1"/>
          <w:kern w:val="0"/>
          <w:sz w:val="19"/>
          <w:szCs w:val="19"/>
          <w14:textFill>
            <w14:solidFill>
              <w14:schemeClr w14:val="tx1"/>
            </w14:solidFill>
          </w14:textFill>
        </w:rPr>
        <w:t>。</w:t>
      </w:r>
    </w:p>
    <w:bookmarkEnd w:id="1"/>
    <w:sectPr>
      <w:pgSz w:w="16838" w:h="11906" w:orient="landscape"/>
      <w:pgMar w:top="1797" w:right="1440" w:bottom="1797"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C"/>
    <w:rsid w:val="000A4881"/>
    <w:rsid w:val="0013264B"/>
    <w:rsid w:val="0016462C"/>
    <w:rsid w:val="001C2D95"/>
    <w:rsid w:val="001C6B8D"/>
    <w:rsid w:val="002834B6"/>
    <w:rsid w:val="00294E72"/>
    <w:rsid w:val="002D3A53"/>
    <w:rsid w:val="00382F99"/>
    <w:rsid w:val="00390BC1"/>
    <w:rsid w:val="003E6168"/>
    <w:rsid w:val="004525C5"/>
    <w:rsid w:val="0048242D"/>
    <w:rsid w:val="004A6654"/>
    <w:rsid w:val="004D6EF9"/>
    <w:rsid w:val="00571BA4"/>
    <w:rsid w:val="005B3E27"/>
    <w:rsid w:val="005D307E"/>
    <w:rsid w:val="006439C0"/>
    <w:rsid w:val="00663608"/>
    <w:rsid w:val="00674307"/>
    <w:rsid w:val="006B106D"/>
    <w:rsid w:val="006C3998"/>
    <w:rsid w:val="006C799D"/>
    <w:rsid w:val="006E009E"/>
    <w:rsid w:val="006E56D3"/>
    <w:rsid w:val="007152D3"/>
    <w:rsid w:val="00737472"/>
    <w:rsid w:val="0075792F"/>
    <w:rsid w:val="007609EC"/>
    <w:rsid w:val="00770CF6"/>
    <w:rsid w:val="007F26E2"/>
    <w:rsid w:val="007F5C02"/>
    <w:rsid w:val="00812EED"/>
    <w:rsid w:val="00831B6F"/>
    <w:rsid w:val="0085524A"/>
    <w:rsid w:val="00862398"/>
    <w:rsid w:val="008A061E"/>
    <w:rsid w:val="008F128D"/>
    <w:rsid w:val="00957870"/>
    <w:rsid w:val="009722C0"/>
    <w:rsid w:val="009A4971"/>
    <w:rsid w:val="009B59B4"/>
    <w:rsid w:val="00A612A6"/>
    <w:rsid w:val="00AD0577"/>
    <w:rsid w:val="00AD4C94"/>
    <w:rsid w:val="00AE7E44"/>
    <w:rsid w:val="00AF02A3"/>
    <w:rsid w:val="00AF2E8D"/>
    <w:rsid w:val="00B05285"/>
    <w:rsid w:val="00B45E30"/>
    <w:rsid w:val="00B51948"/>
    <w:rsid w:val="00B56808"/>
    <w:rsid w:val="00C0241C"/>
    <w:rsid w:val="00C60C5E"/>
    <w:rsid w:val="00C9471B"/>
    <w:rsid w:val="00D26DDC"/>
    <w:rsid w:val="00DC0C51"/>
    <w:rsid w:val="00DD62DE"/>
    <w:rsid w:val="00E70C9A"/>
    <w:rsid w:val="00EC7B2E"/>
    <w:rsid w:val="00ED11C6"/>
    <w:rsid w:val="00ED14A4"/>
    <w:rsid w:val="00EE6ADC"/>
    <w:rsid w:val="00FD69D7"/>
    <w:rsid w:val="0121079C"/>
    <w:rsid w:val="014534DE"/>
    <w:rsid w:val="037363D3"/>
    <w:rsid w:val="0B087E8E"/>
    <w:rsid w:val="0E1202E9"/>
    <w:rsid w:val="11D81EE8"/>
    <w:rsid w:val="127C51D3"/>
    <w:rsid w:val="17BA7CA8"/>
    <w:rsid w:val="19B94175"/>
    <w:rsid w:val="1CBE436A"/>
    <w:rsid w:val="1F8E2115"/>
    <w:rsid w:val="24A01438"/>
    <w:rsid w:val="2B26439F"/>
    <w:rsid w:val="2C092D86"/>
    <w:rsid w:val="303220C5"/>
    <w:rsid w:val="31C6774A"/>
    <w:rsid w:val="33162206"/>
    <w:rsid w:val="3D8C61C3"/>
    <w:rsid w:val="3F1304C8"/>
    <w:rsid w:val="4CBC0FA8"/>
    <w:rsid w:val="4CD02028"/>
    <w:rsid w:val="527A2533"/>
    <w:rsid w:val="5311333D"/>
    <w:rsid w:val="5B316601"/>
    <w:rsid w:val="68A940B4"/>
    <w:rsid w:val="691A3E2F"/>
    <w:rsid w:val="6AB53A15"/>
    <w:rsid w:val="6B1E0A52"/>
    <w:rsid w:val="6D3B2D71"/>
    <w:rsid w:val="6EC34DF3"/>
    <w:rsid w:val="6F4028BE"/>
    <w:rsid w:val="79452C73"/>
    <w:rsid w:val="798C389B"/>
    <w:rsid w:val="7BE2106C"/>
    <w:rsid w:val="7CEE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 w:type="character" w:customStyle="1" w:styleId="10">
    <w:name w:val="批注框文本 Char"/>
    <w:basedOn w:val="6"/>
    <w:link w:val="2"/>
    <w:semiHidden/>
    <w:qFormat/>
    <w:uiPriority w:val="99"/>
    <w:rPr>
      <w:rFonts w:ascii="Calibri" w:hAnsi="Calibri" w:eastAsia="宋体" w:cs="Times New Roman"/>
      <w:sz w:val="18"/>
      <w:szCs w:val="18"/>
    </w:rPr>
  </w:style>
  <w:style w:type="paragraph" w:customStyle="1" w:styleId="11">
    <w:name w:val="列出段落1"/>
    <w:basedOn w:val="1"/>
    <w:qFormat/>
    <w:uiPriority w:val="34"/>
    <w:pPr>
      <w:ind w:firstLine="420" w:firstLineChars="200"/>
    </w:p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BF442-E7D4-4F0B-815D-A336EF1093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540</Words>
  <Characters>3084</Characters>
  <Lines>25</Lines>
  <Paragraphs>7</Paragraphs>
  <TotalTime>13</TotalTime>
  <ScaleCrop>false</ScaleCrop>
  <LinksUpToDate>false</LinksUpToDate>
  <CharactersWithSpaces>3617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2017-11-29T02:37:00Z</dcterms:created>
  <dc:creator>sun</dc:creator>
  <cp:lastModifiedBy>Administrator</cp:lastModifiedBy>
  <cp:lastPrinted>2017-10-20T07:51:00Z</cp:lastPrinted>
  <dcterms:modified xsi:type="dcterms:W3CDTF">2021-01-28T01:41:09Z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