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20" w:lineRule="exact"/>
        <w:ind w:firstLine="380"/>
        <w:jc w:val="center"/>
        <w:rPr>
          <w:rFonts w:ascii="方正小标宋简体" w:hAnsi="宋体" w:eastAsia="方正小标宋简体" w:cs="宋体"/>
          <w:bCs/>
          <w:color w:val="000000"/>
          <w:kern w:val="0"/>
          <w:sz w:val="32"/>
          <w:szCs w:val="32"/>
        </w:rPr>
      </w:pPr>
      <w:r>
        <w:rPr>
          <w:rFonts w:hint="eastAsia" w:ascii="方正小标宋简体" w:hAnsi="宋体" w:eastAsia="方正小标宋简体" w:cs="宋体"/>
          <w:bCs/>
          <w:color w:val="000000"/>
          <w:kern w:val="0"/>
          <w:sz w:val="32"/>
          <w:szCs w:val="32"/>
        </w:rPr>
        <w:t>天津体育学院20</w:t>
      </w:r>
      <w:r>
        <w:rPr>
          <w:rFonts w:hint="eastAsia" w:ascii="方正小标宋简体" w:hAnsi="宋体" w:eastAsia="方正小标宋简体" w:cs="宋体"/>
          <w:bCs/>
          <w:color w:val="000000"/>
          <w:kern w:val="0"/>
          <w:sz w:val="32"/>
          <w:szCs w:val="32"/>
          <w:lang w:val="en-US" w:eastAsia="zh-CN"/>
        </w:rPr>
        <w:t>20</w:t>
      </w:r>
      <w:r>
        <w:rPr>
          <w:rFonts w:hint="eastAsia" w:ascii="方正小标宋简体" w:hAnsi="宋体" w:eastAsia="方正小标宋简体" w:cs="宋体"/>
          <w:bCs/>
          <w:color w:val="000000"/>
          <w:kern w:val="0"/>
          <w:sz w:val="32"/>
          <w:szCs w:val="32"/>
        </w:rPr>
        <w:t>年博士研究生初试科目考试大纲</w:t>
      </w:r>
    </w:p>
    <w:tbl>
      <w:tblPr>
        <w:tblStyle w:val="5"/>
        <w:tblW w:w="13012"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402"/>
        <w:gridCol w:w="1700"/>
        <w:gridCol w:w="991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509" w:hRule="atLeast"/>
        </w:trPr>
        <w:tc>
          <w:tcPr>
            <w:tcW w:w="1402" w:type="dxa"/>
            <w:shd w:val="clear" w:color="auto" w:fill="FFFFFF"/>
            <w:vAlign w:val="center"/>
          </w:tcPr>
          <w:p>
            <w:pPr>
              <w:widowControl/>
              <w:spacing w:line="320" w:lineRule="exact"/>
              <w:jc w:val="center"/>
              <w:rPr>
                <w:rFonts w:ascii="方正小标宋简体" w:hAnsi="宋体" w:eastAsia="方正小标宋简体" w:cs="宋体"/>
                <w:b/>
                <w:bCs/>
                <w:color w:val="000000" w:themeColor="text1"/>
                <w:kern w:val="0"/>
                <w:sz w:val="19"/>
                <w:szCs w:val="19"/>
                <w:highlight w:val="none"/>
                <w14:textFill>
                  <w14:solidFill>
                    <w14:schemeClr w14:val="tx1"/>
                  </w14:solidFill>
                </w14:textFill>
              </w:rPr>
            </w:pPr>
            <w:bookmarkStart w:id="0" w:name="OLE_LINK1"/>
            <w:r>
              <w:rPr>
                <w:rFonts w:hint="eastAsia" w:ascii="方正小标宋简体" w:hAnsi="宋体" w:eastAsia="方正小标宋简体" w:cs="宋体"/>
                <w:b/>
                <w:bCs/>
                <w:color w:val="000000" w:themeColor="text1"/>
                <w:kern w:val="0"/>
                <w:sz w:val="19"/>
                <w:szCs w:val="19"/>
                <w:highlight w:val="none"/>
                <w14:textFill>
                  <w14:solidFill>
                    <w14:schemeClr w14:val="tx1"/>
                  </w14:solidFill>
                </w14:textFill>
              </w:rPr>
              <w:t>专业代码</w:t>
            </w:r>
            <w:bookmarkEnd w:id="0"/>
          </w:p>
          <w:p>
            <w:pPr>
              <w:widowControl/>
              <w:spacing w:line="320" w:lineRule="exact"/>
              <w:jc w:val="center"/>
              <w:rPr>
                <w:rFonts w:ascii="方正小标宋简体" w:hAnsi="宋体" w:eastAsia="方正小标宋简体" w:cs="宋体"/>
                <w:b/>
                <w:color w:val="000000" w:themeColor="text1"/>
                <w:kern w:val="0"/>
                <w:sz w:val="19"/>
                <w:szCs w:val="19"/>
                <w:highlight w:val="none"/>
                <w14:textFill>
                  <w14:solidFill>
                    <w14:schemeClr w14:val="tx1"/>
                  </w14:solidFill>
                </w14:textFill>
              </w:rPr>
            </w:pPr>
            <w:r>
              <w:rPr>
                <w:rFonts w:hint="eastAsia" w:ascii="方正小标宋简体" w:hAnsi="宋体" w:eastAsia="方正小标宋简体" w:cs="宋体"/>
                <w:b/>
                <w:bCs/>
                <w:color w:val="000000" w:themeColor="text1"/>
                <w:kern w:val="0"/>
                <w:sz w:val="19"/>
                <w:szCs w:val="19"/>
                <w:highlight w:val="none"/>
                <w14:textFill>
                  <w14:solidFill>
                    <w14:schemeClr w14:val="tx1"/>
                  </w14:solidFill>
                </w14:textFill>
              </w:rPr>
              <w:t>专业名称</w:t>
            </w:r>
          </w:p>
        </w:tc>
        <w:tc>
          <w:tcPr>
            <w:tcW w:w="1700" w:type="dxa"/>
            <w:shd w:val="clear" w:color="auto" w:fill="FFFFFF"/>
            <w:vAlign w:val="center"/>
          </w:tcPr>
          <w:p>
            <w:pPr>
              <w:widowControl/>
              <w:spacing w:line="320" w:lineRule="exact"/>
              <w:jc w:val="center"/>
              <w:rPr>
                <w:rFonts w:ascii="方正小标宋简体" w:hAnsi="宋体" w:eastAsia="方正小标宋简体" w:cs="宋体"/>
                <w:b/>
                <w:bCs/>
                <w:color w:val="000000" w:themeColor="text1"/>
                <w:kern w:val="0"/>
                <w:sz w:val="19"/>
                <w:szCs w:val="19"/>
                <w:highlight w:val="none"/>
                <w14:textFill>
                  <w14:solidFill>
                    <w14:schemeClr w14:val="tx1"/>
                  </w14:solidFill>
                </w14:textFill>
              </w:rPr>
            </w:pPr>
            <w:r>
              <w:rPr>
                <w:rFonts w:hint="eastAsia" w:ascii="方正小标宋简体" w:hAnsi="宋体" w:eastAsia="方正小标宋简体" w:cs="宋体"/>
                <w:b/>
                <w:bCs/>
                <w:color w:val="000000" w:themeColor="text1"/>
                <w:kern w:val="0"/>
                <w:sz w:val="19"/>
                <w:szCs w:val="19"/>
                <w:highlight w:val="none"/>
                <w14:textFill>
                  <w14:solidFill>
                    <w14:schemeClr w14:val="tx1"/>
                  </w14:solidFill>
                </w14:textFill>
              </w:rPr>
              <w:t>科目代码及科目名称</w:t>
            </w:r>
          </w:p>
        </w:tc>
        <w:tc>
          <w:tcPr>
            <w:tcW w:w="9910" w:type="dxa"/>
            <w:shd w:val="clear" w:color="auto" w:fill="FFFFFF"/>
            <w:vAlign w:val="center"/>
          </w:tcPr>
          <w:p>
            <w:pPr>
              <w:widowControl/>
              <w:spacing w:line="320" w:lineRule="exact"/>
              <w:jc w:val="center"/>
              <w:rPr>
                <w:rFonts w:ascii="方正小标宋简体" w:hAnsi="宋体" w:eastAsia="方正小标宋简体" w:cs="宋体"/>
                <w:b/>
                <w:color w:val="000000" w:themeColor="text1"/>
                <w:kern w:val="0"/>
                <w:sz w:val="19"/>
                <w:szCs w:val="19"/>
                <w:highlight w:val="none"/>
                <w14:textFill>
                  <w14:solidFill>
                    <w14:schemeClr w14:val="tx1"/>
                  </w14:solidFill>
                </w14:textFill>
              </w:rPr>
            </w:pPr>
            <w:r>
              <w:rPr>
                <w:rFonts w:hint="eastAsia" w:ascii="方正小标宋简体" w:hAnsi="宋体" w:eastAsia="方正小标宋简体" w:cs="宋体"/>
                <w:b/>
                <w:color w:val="000000" w:themeColor="text1"/>
                <w:kern w:val="0"/>
                <w:sz w:val="19"/>
                <w:szCs w:val="19"/>
                <w:highlight w:val="none"/>
                <w14:textFill>
                  <w14:solidFill>
                    <w14:schemeClr w14:val="tx1"/>
                  </w14:solidFill>
                </w14:textFill>
              </w:rPr>
              <w:t>考试大纲</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1402" w:type="dxa"/>
            <w:vMerge w:val="restart"/>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040301</w:t>
            </w:r>
          </w:p>
          <w:p>
            <w:pPr>
              <w:spacing w:line="320" w:lineRule="exact"/>
              <w:jc w:val="center"/>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体育人文社会学</w:t>
            </w:r>
          </w:p>
        </w:tc>
        <w:tc>
          <w:tcPr>
            <w:tcW w:w="1700" w:type="dxa"/>
            <w:tcBorders>
              <w:bottom w:val="single" w:color="auto" w:sz="4" w:space="0"/>
            </w:tcBorders>
            <w:shd w:val="clear" w:color="auto" w:fill="FFFFFF"/>
            <w:vAlign w:val="center"/>
          </w:tcPr>
          <w:p>
            <w:pPr>
              <w:widowControl/>
              <w:spacing w:line="320" w:lineRule="exact"/>
              <w:rPr>
                <w:rFonts w:ascii="宋体" w:hAnsi="宋体" w:eastAsia="宋体" w:cs="宋体"/>
                <w:color w:val="000000" w:themeColor="text1"/>
                <w:kern w:val="0"/>
                <w:sz w:val="19"/>
                <w:szCs w:val="19"/>
                <w:highlight w:val="none"/>
                <w:lang w:val="en-US" w:eastAsia="zh-CN" w:bidi="ar-SA"/>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310</w:t>
            </w:r>
            <w:r>
              <w:rPr>
                <w:rFonts w:hint="eastAsia" w:ascii="宋体" w:hAnsi="宋体" w:cs="宋体"/>
                <w:color w:val="000000" w:themeColor="text1"/>
                <w:kern w:val="0"/>
                <w:sz w:val="19"/>
                <w:szCs w:val="19"/>
                <w:highlight w:val="none"/>
                <w:lang w:val="en-US" w:eastAsia="zh-CN"/>
                <w14:textFill>
                  <w14:solidFill>
                    <w14:schemeClr w14:val="tx1"/>
                  </w14:solidFill>
                </w14:textFill>
              </w:rPr>
              <w:t>1</w:t>
            </w:r>
            <w:r>
              <w:rPr>
                <w:rFonts w:hint="eastAsia" w:ascii="宋体" w:hAnsi="宋体" w:cs="宋体"/>
                <w:color w:val="000000" w:themeColor="text1"/>
                <w:kern w:val="0"/>
                <w:sz w:val="19"/>
                <w:szCs w:val="19"/>
                <w:highlight w:val="none"/>
                <w14:textFill>
                  <w14:solidFill>
                    <w14:schemeClr w14:val="tx1"/>
                  </w14:solidFill>
                </w14:textFill>
              </w:rPr>
              <w:t>社会科学研究方法</w:t>
            </w:r>
          </w:p>
        </w:tc>
        <w:tc>
          <w:tcPr>
            <w:tcW w:w="9910" w:type="dxa"/>
            <w:tcBorders>
              <w:bottom w:val="single" w:color="auto" w:sz="4" w:space="0"/>
            </w:tcBorders>
            <w:shd w:val="clear" w:color="auto" w:fill="FFFFFF"/>
            <w:vAlign w:val="center"/>
          </w:tcPr>
          <w:p>
            <w:pPr>
              <w:widowControl/>
              <w:spacing w:line="320" w:lineRule="exact"/>
              <w:rPr>
                <w:rFonts w:ascii="宋体" w:hAnsi="宋体" w:eastAsia="宋体" w:cs="宋体"/>
                <w:color w:val="000000" w:themeColor="text1"/>
                <w:kern w:val="0"/>
                <w:sz w:val="19"/>
                <w:szCs w:val="19"/>
                <w:highlight w:val="none"/>
                <w:lang w:val="en-US" w:eastAsia="zh-CN" w:bidi="ar-SA"/>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社会科学研究方法是社会科学研究领域普遍使用的方法体系，包括方法论、基本方法和具体的技术三个层次。主要内容包括：社会科学研究的方法论、社会研究的主要类型；问卷法、访谈法、观察法、量表与测验法、实验法、文献法；资料的整理、资料的统计分析；测量与抽样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1402" w:type="dxa"/>
            <w:vMerge w:val="continue"/>
            <w:shd w:val="clear" w:color="auto" w:fill="FFFFFF"/>
            <w:vAlign w:val="center"/>
          </w:tcPr>
          <w:p>
            <w:pPr>
              <w:spacing w:line="320" w:lineRule="exact"/>
              <w:jc w:val="center"/>
              <w:rPr>
                <w:rFonts w:hint="eastAsia" w:ascii="宋体" w:hAnsi="宋体" w:cs="宋体"/>
                <w:color w:val="000000" w:themeColor="text1"/>
                <w:kern w:val="0"/>
                <w:sz w:val="19"/>
                <w:szCs w:val="19"/>
                <w:highlight w:val="none"/>
                <w14:textFill>
                  <w14:solidFill>
                    <w14:schemeClr w14:val="tx1"/>
                  </w14:solidFill>
                </w14:textFill>
              </w:rPr>
            </w:pPr>
          </w:p>
        </w:tc>
        <w:tc>
          <w:tcPr>
            <w:tcW w:w="1700" w:type="dxa"/>
            <w:tcBorders>
              <w:bottom w:val="single" w:color="auto" w:sz="4" w:space="0"/>
            </w:tcBorders>
            <w:shd w:val="clear" w:color="auto" w:fill="FFFFFF"/>
            <w:vAlign w:val="center"/>
          </w:tcPr>
          <w:p>
            <w:pPr>
              <w:widowControl/>
              <w:spacing w:line="320" w:lineRule="exact"/>
              <w:rPr>
                <w:rFonts w:hint="eastAsia" w:ascii="宋体" w:hAnsi="宋体" w:eastAsia="宋体" w:cs="宋体"/>
                <w:color w:val="000000" w:themeColor="text1"/>
                <w:kern w:val="0"/>
                <w:sz w:val="19"/>
                <w:szCs w:val="19"/>
                <w:highlight w:val="none"/>
                <w:lang w:val="en-US" w:eastAsia="zh-CN" w:bidi="ar-SA"/>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310</w:t>
            </w:r>
            <w:r>
              <w:rPr>
                <w:rFonts w:hint="eastAsia" w:ascii="宋体" w:hAnsi="宋体" w:cs="宋体"/>
                <w:color w:val="000000" w:themeColor="text1"/>
                <w:kern w:val="0"/>
                <w:sz w:val="19"/>
                <w:szCs w:val="19"/>
                <w:highlight w:val="none"/>
                <w:lang w:val="en-US" w:eastAsia="zh-CN"/>
                <w14:textFill>
                  <w14:solidFill>
                    <w14:schemeClr w14:val="tx1"/>
                  </w14:solidFill>
                </w14:textFill>
              </w:rPr>
              <w:t>2</w:t>
            </w:r>
            <w:r>
              <w:rPr>
                <w:rFonts w:hint="eastAsia" w:ascii="宋体" w:hAnsi="宋体" w:cs="宋体"/>
                <w:color w:val="000000" w:themeColor="text1"/>
                <w:kern w:val="0"/>
                <w:sz w:val="19"/>
                <w:szCs w:val="19"/>
                <w:highlight w:val="none"/>
                <w14:textFill>
                  <w14:solidFill>
                    <w14:schemeClr w14:val="tx1"/>
                  </w14:solidFill>
                </w14:textFill>
              </w:rPr>
              <w:t>体育管理学</w:t>
            </w:r>
          </w:p>
        </w:tc>
        <w:tc>
          <w:tcPr>
            <w:tcW w:w="9910" w:type="dxa"/>
            <w:tcBorders>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体育管理学旨在考查考生对体育管理学基本理论与方法的运用能力，要求考生掌握体育管理学基本理论与方法，能够发现、判定、分析和解决当前经济社会发展中的体育管理现象和问题。</w:t>
            </w:r>
          </w:p>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考核内容：体育管理概念、体育管理系统、体育管理基本原理、体育管理方法和具体职能、具体领域的体育管理等。</w:t>
            </w:r>
          </w:p>
          <w:p>
            <w:pPr>
              <w:widowControl/>
              <w:spacing w:line="320" w:lineRule="exact"/>
              <w:rPr>
                <w:rFonts w:hint="eastAsia" w:ascii="宋体" w:hAnsi="宋体" w:eastAsia="宋体" w:cs="宋体"/>
                <w:color w:val="000000" w:themeColor="text1"/>
                <w:kern w:val="0"/>
                <w:sz w:val="19"/>
                <w:szCs w:val="19"/>
                <w:highlight w:val="none"/>
                <w:lang w:val="en-US" w:eastAsia="zh-CN" w:bidi="ar-SA"/>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考点（考试内容不仅限于以下考点）：体育管理基本概念、对象与方法；管理理论在体育实践中的应用；我国体育管理实践、改革、发展与创新；体育现象的管理学解释；国内外体育管理比较；体育管理案例分析；体育管理政策解读、具体领域的体育管理问题分析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9" w:hRule="atLeast"/>
        </w:trPr>
        <w:tc>
          <w:tcPr>
            <w:tcW w:w="1402" w:type="dxa"/>
            <w:vMerge w:val="continue"/>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p>
        </w:tc>
        <w:tc>
          <w:tcPr>
            <w:tcW w:w="170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2101体育社会学</w:t>
            </w:r>
          </w:p>
        </w:tc>
        <w:tc>
          <w:tcPr>
            <w:tcW w:w="991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体育社会学是运用社会学的理论和方法来研究体育这种社会和文化现象。它是社会学的分支学科，又是体育科学中的一门基础学科。研究对象包括：体育与社会的关系；作为社会存在形态的体育的结构与功能；体育中的社会问题。主要内容包括：体育社会学的发展；体育与政治、经济、教育、科学技术、文化、社会变迁等；体育文化、体育与人的社会化、体育群体、体育组织、体育与社会分层、体育与社会流动等；不同体育形态的现象与问题（包括群众体育、学校体育、竞技体育、体育产业、青少年体育、体育改革等）；体育中的社会问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1402" w:type="dxa"/>
            <w:vMerge w:val="restart"/>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040302</w:t>
            </w:r>
          </w:p>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运动人体科学</w:t>
            </w:r>
          </w:p>
        </w:tc>
        <w:tc>
          <w:tcPr>
            <w:tcW w:w="1700" w:type="dxa"/>
            <w:tcBorders>
              <w:bottom w:val="single" w:color="auto" w:sz="4" w:space="0"/>
            </w:tcBorders>
            <w:shd w:val="clear" w:color="auto" w:fill="FFFFFF"/>
            <w:vAlign w:val="center"/>
          </w:tcPr>
          <w:p>
            <w:pPr>
              <w:widowControl/>
              <w:spacing w:line="320" w:lineRule="exact"/>
              <w:rPr>
                <w:rFonts w:hint="eastAsia" w:ascii="宋体" w:hAnsi="宋体" w:eastAsia="宋体" w:cs="宋体"/>
                <w:color w:val="000000" w:themeColor="text1"/>
                <w:kern w:val="0"/>
                <w:sz w:val="19"/>
                <w:szCs w:val="19"/>
                <w:highlight w:val="none"/>
                <w:lang w:val="en-US" w:eastAsia="zh-CN"/>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2201生物化学</w:t>
            </w:r>
            <w:r>
              <w:rPr>
                <w:rFonts w:hint="eastAsia" w:ascii="宋体" w:hAnsi="宋体" w:cs="宋体"/>
                <w:color w:val="000000" w:themeColor="text1"/>
                <w:kern w:val="0"/>
                <w:sz w:val="19"/>
                <w:szCs w:val="19"/>
                <w:highlight w:val="none"/>
                <w:lang w:eastAsia="zh-CN"/>
                <w14:textFill>
                  <w14:solidFill>
                    <w14:schemeClr w14:val="tx1"/>
                  </w14:solidFill>
                </w14:textFill>
              </w:rPr>
              <w:t>与运动生物化学</w:t>
            </w:r>
          </w:p>
        </w:tc>
        <w:tc>
          <w:tcPr>
            <w:tcW w:w="9910" w:type="dxa"/>
            <w:tcBorders>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着重考察和评价考生对生物化学和运动生物化学基本理论/技术的掌握/熟悉程度，同时也考察考生对生物化学研究进展、生物化学与运动和健康、生物化学与医学的关系的了解与认识。主要内容包括：蛋白质的结构、功能、分离纯化及表征；核酸的结构特点、物理化学性质及研究方法；糖酵解、三羧酸循环、电子传递与氧化磷酸化；糖代谢、脂质代谢及其相互联系与主要调节方式；基因的表达与调控方式及转录后调控；细胞信号转导的分子机制；常见分子生物学技术的原理与应用。</w:t>
            </w:r>
            <w:r>
              <w:rPr>
                <w:rFonts w:ascii="宋体" w:hAnsi="宋体" w:cs="宋体"/>
                <w:kern w:val="0"/>
                <w:sz w:val="19"/>
                <w:szCs w:val="19"/>
              </w:rPr>
              <w:t>运动时</w:t>
            </w:r>
            <w:r>
              <w:rPr>
                <w:rFonts w:hint="eastAsia" w:ascii="宋体" w:hAnsi="宋体" w:cs="宋体"/>
                <w:kern w:val="0"/>
                <w:sz w:val="19"/>
                <w:szCs w:val="19"/>
              </w:rPr>
              <w:t>人体有有氧和无氧供能系统和</w:t>
            </w:r>
            <w:r>
              <w:rPr>
                <w:rFonts w:ascii="宋体" w:hAnsi="宋体" w:cs="宋体"/>
                <w:kern w:val="0"/>
                <w:sz w:val="19"/>
                <w:szCs w:val="19"/>
              </w:rPr>
              <w:t>骨骼肌能量代谢的</w:t>
            </w:r>
            <w:r>
              <w:rPr>
                <w:rFonts w:hint="eastAsia" w:ascii="宋体" w:hAnsi="宋体" w:cs="宋体"/>
                <w:kern w:val="0"/>
                <w:sz w:val="19"/>
                <w:szCs w:val="19"/>
              </w:rPr>
              <w:t>调节和利用；</w:t>
            </w:r>
            <w:r>
              <w:rPr>
                <w:rFonts w:ascii="宋体" w:hAnsi="宋体" w:cs="宋体"/>
                <w:kern w:val="0"/>
                <w:sz w:val="19"/>
                <w:szCs w:val="19"/>
              </w:rPr>
              <w:t>运动</w:t>
            </w:r>
            <w:r>
              <w:rPr>
                <w:rFonts w:hint="eastAsia" w:ascii="宋体" w:hAnsi="宋体" w:cs="宋体"/>
                <w:kern w:val="0"/>
                <w:sz w:val="19"/>
                <w:szCs w:val="19"/>
              </w:rPr>
              <w:t>中</w:t>
            </w:r>
            <w:r>
              <w:rPr>
                <w:rFonts w:ascii="宋体" w:hAnsi="宋体" w:cs="宋体"/>
                <w:kern w:val="0"/>
                <w:sz w:val="19"/>
                <w:szCs w:val="19"/>
              </w:rPr>
              <w:t>物质代谢</w:t>
            </w:r>
            <w:r>
              <w:rPr>
                <w:rFonts w:hint="eastAsia" w:ascii="宋体" w:hAnsi="宋体" w:cs="宋体"/>
                <w:kern w:val="0"/>
                <w:sz w:val="19"/>
                <w:szCs w:val="19"/>
              </w:rPr>
              <w:t>变化的特点及其运动适应；运动性疲劳及恢复过程的生化特点；运动人体机能的生化评定及训练监控；营养补充与运动能力。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406" w:hRule="atLeast"/>
        </w:trPr>
        <w:tc>
          <w:tcPr>
            <w:tcW w:w="1402" w:type="dxa"/>
            <w:vMerge w:val="continue"/>
            <w:shd w:val="clear" w:color="auto" w:fill="FFFFFF"/>
            <w:vAlign w:val="center"/>
          </w:tcPr>
          <w:p>
            <w:pPr>
              <w:widowControl/>
              <w:spacing w:line="320" w:lineRule="exact"/>
              <w:jc w:val="left"/>
              <w:rPr>
                <w:color w:val="000000" w:themeColor="text1"/>
                <w:highlight w:val="none"/>
                <w14:textFill>
                  <w14:solidFill>
                    <w14:schemeClr w14:val="tx1"/>
                  </w14:solidFill>
                </w14:textFill>
              </w:rPr>
            </w:pPr>
          </w:p>
        </w:tc>
        <w:tc>
          <w:tcPr>
            <w:tcW w:w="1700" w:type="dxa"/>
            <w:tcBorders>
              <w:top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3201运动生理学</w:t>
            </w:r>
          </w:p>
        </w:tc>
        <w:tc>
          <w:tcPr>
            <w:tcW w:w="991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着重考察和评价考生对运动生理学基本理论的掌握程度和运用该理论分析、解决运动生理学研究问题的能力，同时也考察考生对运动生理学研究现状、热点和前沿的了解与认识。主要内容包括：肌肉的兴奋与收缩；运动与骨骼肌机能、心肺功能、物质和能量代谢、神经调节、心血管机能、内分泌和免疫功能的关系；运动氧化应激；身体素质的生理学分析；运动应激与适应的生理学基础；运动过程中人体机能变化规律；健康体适能测试与评价；人体运动能力的检测与评价；特殊环境与运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402" w:type="dxa"/>
            <w:vMerge w:val="restart"/>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040303</w:t>
            </w:r>
          </w:p>
          <w:p>
            <w:pPr>
              <w:spacing w:line="320" w:lineRule="exact"/>
              <w:jc w:val="center"/>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体育教育训练学</w:t>
            </w:r>
          </w:p>
        </w:tc>
        <w:tc>
          <w:tcPr>
            <w:tcW w:w="1700" w:type="dxa"/>
            <w:tcBorders>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2301运动训练学</w:t>
            </w:r>
          </w:p>
        </w:tc>
        <w:tc>
          <w:tcPr>
            <w:tcW w:w="9910" w:type="dxa"/>
            <w:tcBorders>
              <w:bottom w:val="single" w:color="auto" w:sz="4" w:space="0"/>
            </w:tcBorders>
            <w:shd w:val="clear" w:color="auto" w:fill="FFFFFF"/>
            <w:vAlign w:val="center"/>
          </w:tcPr>
          <w:p>
            <w:pPr>
              <w:widowControl/>
              <w:spacing w:line="320" w:lineRule="exact"/>
              <w:jc w:val="lef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重点考察考生：掌握运动训练基本理论、研究进展的程度，以及发现、分析和解决训练、竞赛实际问题的能力。</w:t>
            </w:r>
          </w:p>
          <w:p>
            <w:pPr>
              <w:widowControl/>
              <w:spacing w:line="320" w:lineRule="exact"/>
              <w:jc w:val="lef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主要内容包括：竞技体育与运动训练概述；运动员培养系统；运动训练的生物学基础知识；运动训练中的一般原则和专门原则；以训练小周期为基础的运动训练安排；运动训练的方法与手段；运动员的体能与体能训练；运动员的技战术能力与技战术能力训练；运动员的智力与心理训练；运动训练过程监控的理论与方法；各单项运动训练理论与实践；各单项运动各周期的训练课计划的制订；以及学科特点和发展趋势；当前运动训练理论前沿和研究热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38" w:hRule="atLeast"/>
        </w:trPr>
        <w:tc>
          <w:tcPr>
            <w:tcW w:w="1402" w:type="dxa"/>
            <w:vMerge w:val="continue"/>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p>
        </w:tc>
        <w:tc>
          <w:tcPr>
            <w:tcW w:w="170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3301教学论</w:t>
            </w:r>
          </w:p>
        </w:tc>
        <w:tc>
          <w:tcPr>
            <w:tcW w:w="9910" w:type="dxa"/>
            <w:tcBorders>
              <w:top w:val="single" w:color="auto" w:sz="4" w:space="0"/>
              <w:bottom w:val="single" w:color="auto" w:sz="4" w:space="0"/>
            </w:tcBorders>
            <w:shd w:val="clear" w:color="auto" w:fill="FFFFFF"/>
            <w:vAlign w:val="center"/>
          </w:tcPr>
          <w:p>
            <w:pPr>
              <w:pStyle w:val="11"/>
              <w:widowControl/>
              <w:spacing w:line="320" w:lineRule="exact"/>
              <w:ind w:firstLine="0" w:firstLineChars="0"/>
              <w:jc w:val="lef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教学论研究对象的认识与再认识；教学系统要素的分析；教学过程的本质和特点；教学目标与课堂教学；主要教学原则的含义与运用；教学方法的认识；教学组织形式；教学评价；教学过程中的师生；学生发展特点对教学的新要求；教学理论的新进展及相关热点问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1402" w:type="dxa"/>
            <w:vMerge w:val="continue"/>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p>
        </w:tc>
        <w:tc>
          <w:tcPr>
            <w:tcW w:w="170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3302运动生理学</w:t>
            </w:r>
          </w:p>
        </w:tc>
        <w:tc>
          <w:tcPr>
            <w:tcW w:w="9910" w:type="dxa"/>
            <w:tcBorders>
              <w:top w:val="single" w:color="auto" w:sz="4" w:space="0"/>
            </w:tcBorders>
            <w:shd w:val="clear" w:color="auto" w:fill="FFFFFF"/>
            <w:vAlign w:val="center"/>
          </w:tcPr>
          <w:p>
            <w:pPr>
              <w:pStyle w:val="11"/>
              <w:widowControl/>
              <w:spacing w:line="320" w:lineRule="exact"/>
              <w:ind w:firstLine="0" w:firstLineChars="0"/>
              <w:jc w:val="lef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着重了解和评价考生对运动生理学基本理论知识掌握及运用相关理论分析和解决实际问题的能力。内容包括：运动与骨骼肌机能；心血管机能、运动对血液循环机能的影响及相关机制；呼吸系统机能与运动；运动中的能量供应；内分泌机能及主要激素的生理作用；本体感觉和位觉在运动中的作用；神经系统对躯体运动的调控；运动技能的形成；身体素质的生理学基础及其训练；运动过程中人体机能状态变化规律；运动机能的生理学评定；年龄、性别、环境与体育运动；运动处方的生理学基础;主要运动项目的生理特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7" w:hRule="atLeast"/>
        </w:trPr>
        <w:tc>
          <w:tcPr>
            <w:tcW w:w="1402" w:type="dxa"/>
            <w:vMerge w:val="restart"/>
            <w:shd w:val="clear" w:color="auto" w:fill="FFFFFF"/>
            <w:vAlign w:val="center"/>
          </w:tcPr>
          <w:p>
            <w:pPr>
              <w:widowControl/>
              <w:spacing w:line="320" w:lineRule="exact"/>
              <w:jc w:val="center"/>
              <w:rPr>
                <w:rFonts w:ascii="宋体" w:hAnsi="宋体" w:cs="宋体"/>
                <w:color w:val="auto"/>
                <w:kern w:val="0"/>
                <w:sz w:val="19"/>
                <w:szCs w:val="19"/>
                <w:highlight w:val="none"/>
              </w:rPr>
            </w:pPr>
            <w:r>
              <w:rPr>
                <w:rFonts w:hint="eastAsia" w:ascii="宋体" w:hAnsi="宋体" w:cs="宋体"/>
                <w:color w:val="auto"/>
                <w:kern w:val="0"/>
                <w:sz w:val="19"/>
                <w:szCs w:val="19"/>
                <w:highlight w:val="none"/>
              </w:rPr>
              <w:t>040304</w:t>
            </w:r>
          </w:p>
          <w:p>
            <w:pPr>
              <w:widowControl/>
              <w:spacing w:line="320" w:lineRule="exact"/>
              <w:jc w:val="center"/>
              <w:rPr>
                <w:rFonts w:ascii="宋体" w:hAnsi="宋体" w:cs="宋体"/>
                <w:color w:val="auto"/>
                <w:kern w:val="0"/>
                <w:sz w:val="19"/>
                <w:szCs w:val="19"/>
                <w:highlight w:val="none"/>
              </w:rPr>
            </w:pPr>
            <w:r>
              <w:rPr>
                <w:rFonts w:hint="eastAsia" w:ascii="宋体" w:hAnsi="宋体" w:cs="宋体"/>
                <w:color w:val="auto"/>
                <w:kern w:val="0"/>
                <w:sz w:val="19"/>
                <w:szCs w:val="19"/>
                <w:highlight w:val="none"/>
              </w:rPr>
              <w:t>民族传统体育学</w:t>
            </w:r>
          </w:p>
        </w:tc>
        <w:tc>
          <w:tcPr>
            <w:tcW w:w="1700" w:type="dxa"/>
            <w:tcBorders>
              <w:bottom w:val="single" w:color="auto" w:sz="4" w:space="0"/>
            </w:tcBorders>
            <w:shd w:val="clear" w:color="auto" w:fill="FFFFFF"/>
            <w:vAlign w:val="center"/>
          </w:tcPr>
          <w:p>
            <w:pPr>
              <w:widowControl/>
              <w:spacing w:line="320" w:lineRule="exact"/>
              <w:jc w:val="left"/>
              <w:rPr>
                <w:rFonts w:ascii="宋体" w:hAnsi="宋体" w:cs="宋体"/>
                <w:b w:val="0"/>
                <w:bCs w:val="0"/>
                <w:color w:val="auto"/>
                <w:kern w:val="0"/>
                <w:sz w:val="19"/>
                <w:szCs w:val="19"/>
                <w:highlight w:val="none"/>
              </w:rPr>
            </w:pPr>
            <w:r>
              <w:rPr>
                <w:rFonts w:hint="eastAsia" w:ascii="宋体" w:hAnsi="宋体" w:cs="宋体"/>
                <w:b w:val="0"/>
                <w:bCs w:val="0"/>
                <w:color w:val="auto"/>
                <w:kern w:val="0"/>
                <w:sz w:val="19"/>
                <w:szCs w:val="19"/>
                <w:highlight w:val="none"/>
              </w:rPr>
              <w:t>2401武术理论</w:t>
            </w:r>
          </w:p>
        </w:tc>
        <w:tc>
          <w:tcPr>
            <w:tcW w:w="9910" w:type="dxa"/>
            <w:tcBorders>
              <w:bottom w:val="single" w:color="auto" w:sz="4" w:space="0"/>
            </w:tcBorders>
            <w:shd w:val="clear" w:color="auto" w:fill="FFFFFF"/>
            <w:vAlign w:val="center"/>
          </w:tcPr>
          <w:p>
            <w:pPr>
              <w:widowControl/>
              <w:spacing w:line="320" w:lineRule="exact"/>
              <w:jc w:val="left"/>
              <w:rPr>
                <w:rFonts w:ascii="宋体" w:hAnsi="宋体" w:cs="宋体"/>
                <w:b w:val="0"/>
                <w:bCs w:val="0"/>
                <w:color w:val="auto"/>
                <w:kern w:val="0"/>
                <w:sz w:val="19"/>
                <w:szCs w:val="19"/>
                <w:highlight w:val="none"/>
              </w:rPr>
            </w:pPr>
            <w:r>
              <w:rPr>
                <w:rFonts w:hint="eastAsia" w:ascii="宋体" w:hAnsi="宋体" w:cs="宋体"/>
                <w:b w:val="0"/>
                <w:bCs w:val="0"/>
                <w:color w:val="auto"/>
                <w:kern w:val="0"/>
                <w:sz w:val="19"/>
                <w:szCs w:val="19"/>
                <w:highlight w:val="none"/>
              </w:rPr>
              <w:t>着重了解和评价考生对武术基本理论、技术原理的掌握和熟练程度；主要内容包括：武术的发展；武术技术体系的形成与演变；武术技法特征；武术的国际传播与发展；武术教学与训练；武术与文化；武术与奥林匹克；武术理论研究前沿与热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1402" w:type="dxa"/>
            <w:vMerge w:val="continue"/>
            <w:shd w:val="clear" w:color="auto" w:fill="FFFFFF"/>
            <w:vAlign w:val="center"/>
          </w:tcPr>
          <w:p>
            <w:pPr>
              <w:widowControl/>
              <w:spacing w:line="320" w:lineRule="exact"/>
              <w:jc w:val="center"/>
              <w:rPr>
                <w:rFonts w:ascii="宋体" w:hAnsi="宋体" w:cs="宋体"/>
                <w:color w:val="auto"/>
                <w:kern w:val="0"/>
                <w:sz w:val="19"/>
                <w:szCs w:val="19"/>
                <w:highlight w:val="none"/>
              </w:rPr>
            </w:pPr>
          </w:p>
        </w:tc>
        <w:tc>
          <w:tcPr>
            <w:tcW w:w="1700" w:type="dxa"/>
            <w:tcBorders>
              <w:top w:val="single" w:color="auto" w:sz="4" w:space="0"/>
              <w:bottom w:val="single" w:color="auto" w:sz="4" w:space="0"/>
            </w:tcBorders>
            <w:shd w:val="clear" w:color="auto" w:fill="FFFFFF"/>
            <w:vAlign w:val="center"/>
          </w:tcPr>
          <w:p>
            <w:pPr>
              <w:widowControl/>
              <w:spacing w:line="320" w:lineRule="exact"/>
              <w:jc w:val="left"/>
              <w:rPr>
                <w:rFonts w:ascii="宋体" w:hAnsi="宋体" w:cs="宋体"/>
                <w:b w:val="0"/>
                <w:bCs w:val="0"/>
                <w:color w:val="auto"/>
                <w:kern w:val="0"/>
                <w:sz w:val="19"/>
                <w:szCs w:val="19"/>
                <w:highlight w:val="none"/>
              </w:rPr>
            </w:pPr>
            <w:r>
              <w:rPr>
                <w:rFonts w:hint="eastAsia" w:ascii="宋体" w:hAnsi="宋体" w:cs="宋体"/>
                <w:b w:val="0"/>
                <w:bCs w:val="0"/>
                <w:color w:val="auto"/>
                <w:kern w:val="0"/>
                <w:sz w:val="19"/>
                <w:szCs w:val="19"/>
                <w:highlight w:val="none"/>
              </w:rPr>
              <w:t>3401体育史</w:t>
            </w:r>
          </w:p>
        </w:tc>
        <w:tc>
          <w:tcPr>
            <w:tcW w:w="9910" w:type="dxa"/>
            <w:tcBorders>
              <w:top w:val="single" w:color="auto" w:sz="4" w:space="0"/>
            </w:tcBorders>
            <w:shd w:val="clear" w:color="auto" w:fill="FFFFFF"/>
            <w:vAlign w:val="center"/>
          </w:tcPr>
          <w:p>
            <w:pPr>
              <w:widowControl/>
              <w:spacing w:line="320" w:lineRule="exact"/>
              <w:jc w:val="left"/>
              <w:rPr>
                <w:rFonts w:ascii="宋体" w:hAnsi="宋体" w:cs="宋体"/>
                <w:b w:val="0"/>
                <w:bCs w:val="0"/>
                <w:color w:val="auto"/>
                <w:kern w:val="0"/>
                <w:sz w:val="19"/>
                <w:szCs w:val="19"/>
                <w:highlight w:val="none"/>
              </w:rPr>
            </w:pPr>
            <w:r>
              <w:rPr>
                <w:rFonts w:hint="eastAsia" w:ascii="宋体" w:hAnsi="宋体" w:cs="宋体"/>
                <w:b w:val="0"/>
                <w:bCs w:val="0"/>
                <w:color w:val="auto"/>
                <w:kern w:val="0"/>
                <w:sz w:val="19"/>
                <w:szCs w:val="19"/>
                <w:highlight w:val="none"/>
              </w:rPr>
              <w:t>着重了解和评价考生对体育史理论知识的掌握程度</w:t>
            </w:r>
            <w:r>
              <w:rPr>
                <w:rFonts w:hint="eastAsia" w:ascii="宋体" w:hAnsi="宋体" w:cs="宋体"/>
                <w:b w:val="0"/>
                <w:bCs w:val="0"/>
                <w:color w:val="auto"/>
                <w:kern w:val="0"/>
                <w:sz w:val="19"/>
                <w:szCs w:val="19"/>
                <w:highlight w:val="none"/>
                <w:lang w:eastAsia="zh-CN"/>
              </w:rPr>
              <w:t>。</w:t>
            </w:r>
            <w:r>
              <w:rPr>
                <w:rFonts w:hint="eastAsia" w:ascii="宋体" w:hAnsi="宋体" w:cs="宋体"/>
                <w:b w:val="0"/>
                <w:bCs w:val="0"/>
                <w:color w:val="auto"/>
                <w:kern w:val="0"/>
                <w:sz w:val="19"/>
                <w:szCs w:val="19"/>
                <w:highlight w:val="none"/>
              </w:rPr>
              <w:t>主要内容包括：古代体育的萌芽与</w:t>
            </w:r>
            <w:r>
              <w:rPr>
                <w:rFonts w:hint="eastAsia" w:ascii="宋体" w:hAnsi="宋体" w:cs="宋体"/>
                <w:b w:val="0"/>
                <w:bCs w:val="0"/>
                <w:color w:val="auto"/>
                <w:kern w:val="0"/>
                <w:sz w:val="19"/>
                <w:szCs w:val="19"/>
                <w:highlight w:val="none"/>
                <w:lang w:val="en-US" w:eastAsia="zh-CN"/>
              </w:rPr>
              <w:t>发展</w:t>
            </w:r>
            <w:r>
              <w:rPr>
                <w:rFonts w:hint="eastAsia" w:ascii="宋体" w:hAnsi="宋体" w:cs="宋体"/>
                <w:b w:val="0"/>
                <w:bCs w:val="0"/>
                <w:color w:val="auto"/>
                <w:kern w:val="0"/>
                <w:sz w:val="19"/>
                <w:szCs w:val="19"/>
                <w:highlight w:val="none"/>
              </w:rPr>
              <w:t>；近</w:t>
            </w:r>
            <w:r>
              <w:rPr>
                <w:rFonts w:hint="eastAsia" w:ascii="宋体" w:hAnsi="宋体" w:cs="宋体"/>
                <w:b w:val="0"/>
                <w:bCs w:val="0"/>
                <w:color w:val="auto"/>
                <w:kern w:val="0"/>
                <w:sz w:val="19"/>
                <w:szCs w:val="19"/>
                <w:highlight w:val="none"/>
                <w:lang w:val="en-US" w:eastAsia="zh-CN"/>
              </w:rPr>
              <w:t>现</w:t>
            </w:r>
            <w:r>
              <w:rPr>
                <w:rFonts w:hint="eastAsia" w:ascii="宋体" w:hAnsi="宋体" w:cs="宋体"/>
                <w:b w:val="0"/>
                <w:bCs w:val="0"/>
                <w:color w:val="auto"/>
                <w:kern w:val="0"/>
                <w:sz w:val="19"/>
                <w:szCs w:val="19"/>
                <w:highlight w:val="none"/>
              </w:rPr>
              <w:t>代体育的发展</w:t>
            </w:r>
            <w:r>
              <w:rPr>
                <w:rFonts w:hint="eastAsia" w:ascii="宋体" w:hAnsi="宋体" w:cs="宋体"/>
                <w:b w:val="0"/>
                <w:bCs w:val="0"/>
                <w:color w:val="auto"/>
                <w:kern w:val="0"/>
                <w:sz w:val="19"/>
                <w:szCs w:val="19"/>
                <w:highlight w:val="none"/>
                <w:lang w:val="en-US" w:eastAsia="zh-CN"/>
              </w:rPr>
              <w:t>与成熟</w:t>
            </w:r>
            <w:r>
              <w:rPr>
                <w:rFonts w:hint="eastAsia" w:ascii="宋体" w:hAnsi="宋体" w:cs="宋体"/>
                <w:b w:val="0"/>
                <w:bCs w:val="0"/>
                <w:color w:val="auto"/>
                <w:kern w:val="0"/>
                <w:sz w:val="19"/>
                <w:szCs w:val="19"/>
                <w:highlight w:val="none"/>
              </w:rPr>
              <w:t>；</w:t>
            </w:r>
            <w:r>
              <w:rPr>
                <w:rFonts w:hint="eastAsia" w:ascii="宋体" w:hAnsi="宋体" w:cs="宋体"/>
                <w:b w:val="0"/>
                <w:bCs w:val="0"/>
                <w:color w:val="auto"/>
                <w:kern w:val="0"/>
                <w:sz w:val="19"/>
                <w:szCs w:val="19"/>
                <w:highlight w:val="none"/>
                <w:lang w:val="en-US" w:eastAsia="zh-CN"/>
              </w:rPr>
              <w:t>奥林匹克运动与</w:t>
            </w:r>
            <w:r>
              <w:rPr>
                <w:rFonts w:hint="eastAsia" w:ascii="宋体" w:hAnsi="宋体" w:cs="宋体"/>
                <w:b w:val="0"/>
                <w:bCs w:val="0"/>
                <w:color w:val="auto"/>
                <w:kern w:val="0"/>
                <w:sz w:val="19"/>
                <w:szCs w:val="19"/>
                <w:highlight w:val="none"/>
              </w:rPr>
              <w:t>中国</w:t>
            </w:r>
            <w:r>
              <w:rPr>
                <w:rFonts w:hint="eastAsia" w:ascii="宋体" w:hAnsi="宋体" w:cs="宋体"/>
                <w:b w:val="0"/>
                <w:bCs w:val="0"/>
                <w:color w:val="auto"/>
                <w:kern w:val="0"/>
                <w:sz w:val="19"/>
                <w:szCs w:val="19"/>
                <w:highlight w:val="none"/>
                <w:lang w:val="en-US" w:eastAsia="zh-CN"/>
              </w:rPr>
              <w:t>体</w:t>
            </w:r>
            <w:bookmarkStart w:id="1" w:name="_GoBack"/>
            <w:bookmarkEnd w:id="1"/>
            <w:r>
              <w:rPr>
                <w:rFonts w:hint="eastAsia" w:ascii="宋体" w:hAnsi="宋体" w:cs="宋体"/>
                <w:b w:val="0"/>
                <w:bCs w:val="0"/>
                <w:color w:val="auto"/>
                <w:kern w:val="0"/>
                <w:sz w:val="19"/>
                <w:szCs w:val="19"/>
                <w:highlight w:val="none"/>
                <w:lang w:val="en-US" w:eastAsia="zh-CN"/>
              </w:rPr>
              <w:t>育的发展</w:t>
            </w:r>
            <w:r>
              <w:rPr>
                <w:rFonts w:hint="eastAsia" w:ascii="宋体" w:hAnsi="宋体" w:cs="宋体"/>
                <w:b w:val="0"/>
                <w:bCs w:val="0"/>
                <w:color w:val="auto"/>
                <w:kern w:val="0"/>
                <w:sz w:val="19"/>
                <w:szCs w:val="19"/>
                <w:highlight w:val="none"/>
                <w:lang w:eastAsia="zh-CN"/>
              </w:rPr>
              <w:t>；</w:t>
            </w:r>
            <w:r>
              <w:rPr>
                <w:rFonts w:hint="eastAsia" w:ascii="宋体" w:hAnsi="宋体" w:cs="宋体"/>
                <w:b w:val="0"/>
                <w:bCs w:val="0"/>
                <w:color w:val="auto"/>
                <w:kern w:val="0"/>
                <w:sz w:val="19"/>
                <w:szCs w:val="19"/>
                <w:highlight w:val="none"/>
                <w:lang w:val="en-US" w:eastAsia="zh-CN"/>
              </w:rPr>
              <w:t>中国武术、导引养生以及民俗、民间、少数民族体育的发展</w:t>
            </w:r>
            <w:r>
              <w:rPr>
                <w:rFonts w:hint="eastAsia" w:ascii="宋体" w:hAnsi="宋体" w:cs="宋体"/>
                <w:b w:val="0"/>
                <w:bCs w:val="0"/>
                <w:color w:val="auto"/>
                <w:kern w:val="0"/>
                <w:sz w:val="19"/>
                <w:szCs w:val="19"/>
                <w:highlight w:val="none"/>
              </w:rPr>
              <w:t>；中西方体育文化的交流与</w:t>
            </w:r>
            <w:r>
              <w:rPr>
                <w:rFonts w:hint="eastAsia" w:ascii="宋体" w:hAnsi="宋体" w:cs="宋体"/>
                <w:b w:val="0"/>
                <w:bCs w:val="0"/>
                <w:color w:val="auto"/>
                <w:kern w:val="0"/>
                <w:sz w:val="19"/>
                <w:szCs w:val="19"/>
                <w:highlight w:val="none"/>
                <w:lang w:val="en-US" w:eastAsia="zh-CN"/>
              </w:rPr>
              <w:t>融汇；体育史研究前沿与热点。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82" w:hRule="atLeast"/>
        </w:trPr>
        <w:tc>
          <w:tcPr>
            <w:tcW w:w="1402" w:type="dxa"/>
            <w:vMerge w:val="restart"/>
            <w:shd w:val="clear" w:color="auto" w:fill="FFFFFF"/>
            <w:vAlign w:val="center"/>
          </w:tcPr>
          <w:p>
            <w:pPr>
              <w:widowControl/>
              <w:spacing w:line="320" w:lineRule="exact"/>
              <w:jc w:val="center"/>
              <w:rPr>
                <w:rFonts w:ascii="宋体" w:hAnsi="宋体" w:cs="宋体"/>
                <w:color w:val="auto"/>
                <w:kern w:val="0"/>
                <w:sz w:val="19"/>
                <w:szCs w:val="19"/>
                <w:highlight w:val="none"/>
              </w:rPr>
            </w:pPr>
            <w:r>
              <w:rPr>
                <w:rFonts w:hint="eastAsia" w:ascii="宋体" w:hAnsi="宋体" w:cs="宋体"/>
                <w:color w:val="auto"/>
                <w:kern w:val="0"/>
                <w:sz w:val="19"/>
                <w:szCs w:val="19"/>
                <w:highlight w:val="none"/>
              </w:rPr>
              <w:t>0403Z1</w:t>
            </w:r>
          </w:p>
          <w:p>
            <w:pPr>
              <w:widowControl/>
              <w:spacing w:line="320" w:lineRule="exact"/>
              <w:jc w:val="center"/>
              <w:rPr>
                <w:rFonts w:ascii="宋体" w:hAnsi="宋体" w:cs="宋体"/>
                <w:color w:val="auto"/>
                <w:kern w:val="0"/>
                <w:sz w:val="19"/>
                <w:szCs w:val="19"/>
                <w:highlight w:val="none"/>
              </w:rPr>
            </w:pPr>
            <w:r>
              <w:rPr>
                <w:rFonts w:hint="eastAsia" w:ascii="宋体" w:hAnsi="宋体" w:cs="宋体"/>
                <w:color w:val="auto"/>
                <w:kern w:val="0"/>
                <w:sz w:val="19"/>
                <w:szCs w:val="19"/>
                <w:highlight w:val="none"/>
              </w:rPr>
              <w:t>体育心理学</w:t>
            </w:r>
          </w:p>
        </w:tc>
        <w:tc>
          <w:tcPr>
            <w:tcW w:w="1700" w:type="dxa"/>
            <w:tcBorders>
              <w:bottom w:val="single" w:color="auto" w:sz="4" w:space="0"/>
            </w:tcBorders>
            <w:shd w:val="clear" w:color="auto" w:fill="FFFFFF"/>
            <w:vAlign w:val="center"/>
          </w:tcPr>
          <w:p>
            <w:pPr>
              <w:widowControl/>
              <w:spacing w:line="320" w:lineRule="exact"/>
              <w:rPr>
                <w:rFonts w:ascii="宋体" w:hAnsi="宋体" w:cs="宋体"/>
                <w:color w:val="auto"/>
                <w:kern w:val="0"/>
                <w:sz w:val="19"/>
                <w:szCs w:val="19"/>
                <w:highlight w:val="none"/>
              </w:rPr>
            </w:pPr>
            <w:r>
              <w:rPr>
                <w:rFonts w:hint="eastAsia" w:ascii="宋体" w:hAnsi="宋体" w:cs="宋体"/>
                <w:color w:val="auto"/>
                <w:kern w:val="0"/>
                <w:sz w:val="19"/>
                <w:szCs w:val="19"/>
                <w:highlight w:val="none"/>
              </w:rPr>
              <w:t>2501运动训练学</w:t>
            </w:r>
          </w:p>
        </w:tc>
        <w:tc>
          <w:tcPr>
            <w:tcW w:w="9910" w:type="dxa"/>
            <w:tcBorders>
              <w:bottom w:val="single" w:color="auto" w:sz="4" w:space="0"/>
            </w:tcBorders>
            <w:shd w:val="clear" w:color="auto" w:fill="FFFFFF"/>
            <w:vAlign w:val="center"/>
          </w:tcPr>
          <w:p>
            <w:pPr>
              <w:widowControl/>
              <w:spacing w:line="320" w:lineRule="exact"/>
              <w:jc w:val="left"/>
              <w:rPr>
                <w:rFonts w:ascii="宋体" w:hAnsi="宋体" w:cs="宋体"/>
                <w:color w:val="auto"/>
                <w:kern w:val="0"/>
                <w:sz w:val="19"/>
                <w:szCs w:val="19"/>
                <w:highlight w:val="none"/>
              </w:rPr>
            </w:pPr>
            <w:r>
              <w:rPr>
                <w:rFonts w:hint="eastAsia" w:ascii="宋体" w:hAnsi="宋体" w:cs="宋体"/>
                <w:color w:val="auto"/>
                <w:kern w:val="0"/>
                <w:sz w:val="19"/>
                <w:szCs w:val="19"/>
                <w:highlight w:val="none"/>
              </w:rPr>
              <w:t>重点考察考生：掌握运动训练基本理论、研究进展的程度，以及发现、分析和解决训练、竞赛实际问题的能力。</w:t>
            </w:r>
          </w:p>
          <w:p>
            <w:pPr>
              <w:widowControl/>
              <w:spacing w:line="320" w:lineRule="exact"/>
              <w:jc w:val="left"/>
              <w:rPr>
                <w:rFonts w:ascii="宋体" w:hAnsi="宋体" w:cs="宋体"/>
                <w:color w:val="auto"/>
                <w:kern w:val="0"/>
                <w:sz w:val="19"/>
                <w:szCs w:val="19"/>
                <w:highlight w:val="none"/>
              </w:rPr>
            </w:pPr>
            <w:r>
              <w:rPr>
                <w:rFonts w:hint="eastAsia" w:ascii="宋体" w:hAnsi="宋体" w:cs="宋体"/>
                <w:color w:val="auto"/>
                <w:kern w:val="0"/>
                <w:sz w:val="19"/>
                <w:szCs w:val="19"/>
                <w:highlight w:val="none"/>
              </w:rPr>
              <w:t>主要内容包括：竞技体育与运动训练概述；运动员培养系统；运动训练的生物学基础知识；运动训练中的一般原则和专门原则；以训练小周期为基础的运动训练安排；运动训练的方法与手段；运动员的体能与体能训练；运动员的技战术能力与技战术能力训练；运动员的智力与心理训练；运动训练过程监控的理论与方法；各单项运动训练理论与实践；各单项运动各周期的训练课计划的制订；以及学科特点和发展趋势；当前运动训练理论前沿和研究热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02" w:type="dxa"/>
            <w:vMerge w:val="continue"/>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p>
        </w:tc>
        <w:tc>
          <w:tcPr>
            <w:tcW w:w="170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3501</w:t>
            </w:r>
            <w:r>
              <w:rPr>
                <w:rFonts w:ascii="宋体" w:hAnsi="宋体" w:cs="宋体"/>
                <w:color w:val="000000" w:themeColor="text1"/>
                <w:kern w:val="0"/>
                <w:sz w:val="19"/>
                <w:szCs w:val="19"/>
                <w:highlight w:val="none"/>
                <w14:textFill>
                  <w14:solidFill>
                    <w14:schemeClr w14:val="tx1"/>
                  </w14:solidFill>
                </w14:textFill>
              </w:rPr>
              <w:t xml:space="preserve"> </w:t>
            </w:r>
            <w:r>
              <w:rPr>
                <w:rFonts w:hint="eastAsia" w:ascii="宋体" w:hAnsi="宋体" w:cs="宋体"/>
                <w:color w:val="000000" w:themeColor="text1"/>
                <w:kern w:val="0"/>
                <w:sz w:val="19"/>
                <w:szCs w:val="19"/>
                <w:highlight w:val="none"/>
                <w14:textFill>
                  <w14:solidFill>
                    <w14:schemeClr w14:val="tx1"/>
                  </w14:solidFill>
                </w14:textFill>
              </w:rPr>
              <w:t>运动心理学</w:t>
            </w:r>
          </w:p>
        </w:tc>
        <w:tc>
          <w:tcPr>
            <w:tcW w:w="9910" w:type="dxa"/>
            <w:tcBorders>
              <w:top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学生需要掌握竞赛心理和锻炼心理的主要内容，包括这两大领域的核心概念、成对概念的区别与联系、重要理论及其应用等。需要学会应用理论分析实际问题。主要内容包括：与动机关联的核心概念，动机理论，运动动机的培养和激发；应激、唤醒、焦虑等概念及其特征，解释唤醒、焦虑与运动成绩关系的理论；归因理论，归因维度，训练、比赛中的归因；智力与运动活动的关系；人格与运动活动的关系；运动活动的感知、记忆、思维、注意的特征；运动员的心理技能训练：目标设置训练，放松训练，表象训练，模拟训练，生物反馈训练；比赛的心理准备和心理调节；运动损伤与康复的心理过程、心理特点和心理干预；运动员教练员的心理疲劳；锻炼行为的动机；锻炼行为的理论；锻炼活动的心理效益；运动团队的凝聚力；教练员的领导与管理；观众效应；主场效应；运动中的攻击行为与暴力行为；竞赛心理与锻炼心理的研究热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550" w:hRule="atLeast"/>
        </w:trPr>
        <w:tc>
          <w:tcPr>
            <w:tcW w:w="1402" w:type="dxa"/>
            <w:vMerge w:val="restart"/>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0403Z4</w:t>
            </w:r>
          </w:p>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运动康复学</w:t>
            </w:r>
          </w:p>
        </w:tc>
        <w:tc>
          <w:tcPr>
            <w:tcW w:w="1700" w:type="dxa"/>
            <w:tcBorders>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2601 运动解剖学和运动康复治疗</w:t>
            </w:r>
          </w:p>
        </w:tc>
        <w:tc>
          <w:tcPr>
            <w:tcW w:w="9910" w:type="dxa"/>
            <w:tcBorders>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运动解剖学</w:t>
            </w:r>
          </w:p>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掌握人体运动器官的形态结构、生长发育、生理功能；并能与骨、关节、肌肉和韧带等常见运动损伤的解剖学机制相联系，阐述运动损伤康复的解剖学原理；掌握运动动作和人体姿态分析的解剖学原则与方法；阐述提高运动能力及促进健康的运动器官基本结构及变化机理；了解运动解剖学的研究热点与发展趋势。</w:t>
            </w:r>
          </w:p>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p>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运动康复治疗学</w:t>
            </w:r>
          </w:p>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掌握肌力、关节活动度、肌张力、心肺功能、平衡与协调、步态、功能性活动等人体运动功能障碍的康复评定方法及其实践应用；掌握改善肌力、关节活动度、肌张力、心肺功能、平衡与协调、步态等内容的各种运动康复治疗技术，并能熟练地运用到常见骨骼肌肉系统疾病、神经系统疾病、心肺代谢性疾病和运动损伤的康复治疗中，清晰临床疾病运动康复治疗的机制；对运动康复治疗学前沿课题及发展趋势保持足够的敏锐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9" w:hRule="atLeast"/>
        </w:trPr>
        <w:tc>
          <w:tcPr>
            <w:tcW w:w="1402" w:type="dxa"/>
            <w:vMerge w:val="continue"/>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p>
        </w:tc>
        <w:tc>
          <w:tcPr>
            <w:tcW w:w="1700" w:type="dxa"/>
            <w:tcBorders>
              <w:top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3601运动生理学</w:t>
            </w:r>
          </w:p>
        </w:tc>
        <w:tc>
          <w:tcPr>
            <w:tcW w:w="9910" w:type="dxa"/>
            <w:tcBorders>
              <w:top w:val="single" w:color="auto" w:sz="4" w:space="0"/>
            </w:tcBorders>
            <w:shd w:val="clear" w:color="auto" w:fill="FFFFFF"/>
            <w:vAlign w:val="center"/>
          </w:tcPr>
          <w:p>
            <w:pPr>
              <w:widowControl/>
              <w:spacing w:line="320" w:lineRule="exact"/>
              <w:jc w:val="lef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着重考察和评价考生对运动生理学基本理论的掌握程度和运用该理论分析、解决运动生理学研究问题的能力，同时也考察考生对运动生理学研究现状、热点和前沿的了解与认识。主要内容包括：肌肉的兴奋与收缩；运动与骨骼肌机能、心肺功能、物质和能量代谢、神经调节、心血管机能、内分泌和免疫功能的关系；运动氧化应激；身体素质的生理学分析；运动应激与适应的生理学基础；运动过程中人体机能变化规律；健康体适能测试与评价；人体运动能力的检测与评价；特殊环境与运动。</w:t>
            </w:r>
          </w:p>
        </w:tc>
      </w:tr>
    </w:tbl>
    <w:p>
      <w:pPr>
        <w:widowControl/>
        <w:spacing w:line="320" w:lineRule="exact"/>
        <w:jc w:val="lef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说明：考试大纲</w:t>
      </w:r>
      <w:r>
        <w:rPr>
          <w:rFonts w:ascii="宋体" w:hAnsi="宋体" w:cs="宋体"/>
          <w:color w:val="000000" w:themeColor="text1"/>
          <w:kern w:val="0"/>
          <w:sz w:val="19"/>
          <w:szCs w:val="19"/>
          <w14:textFill>
            <w14:solidFill>
              <w14:schemeClr w14:val="tx1"/>
            </w14:solidFill>
          </w14:textFill>
        </w:rPr>
        <w:t>仅供各位考生参考,考试范围不局限于此</w:t>
      </w:r>
      <w:r>
        <w:rPr>
          <w:rFonts w:hint="eastAsia" w:ascii="宋体" w:hAnsi="宋体" w:cs="宋体"/>
          <w:color w:val="000000" w:themeColor="text1"/>
          <w:kern w:val="0"/>
          <w:sz w:val="19"/>
          <w:szCs w:val="19"/>
          <w14:textFill>
            <w14:solidFill>
              <w14:schemeClr w14:val="tx1"/>
            </w14:solidFill>
          </w14:textFill>
        </w:rPr>
        <w:t>。</w:t>
      </w:r>
    </w:p>
    <w:sectPr>
      <w:pgSz w:w="16838" w:h="11906" w:orient="landscape"/>
      <w:pgMar w:top="1797" w:right="1440" w:bottom="1797" w:left="144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DC"/>
    <w:rsid w:val="000A4881"/>
    <w:rsid w:val="0013264B"/>
    <w:rsid w:val="0016462C"/>
    <w:rsid w:val="001C2D95"/>
    <w:rsid w:val="001C6B8D"/>
    <w:rsid w:val="002834B6"/>
    <w:rsid w:val="00294E72"/>
    <w:rsid w:val="002D3A53"/>
    <w:rsid w:val="00382F99"/>
    <w:rsid w:val="00390BC1"/>
    <w:rsid w:val="003E6168"/>
    <w:rsid w:val="004525C5"/>
    <w:rsid w:val="0048242D"/>
    <w:rsid w:val="004A6654"/>
    <w:rsid w:val="004D6EF9"/>
    <w:rsid w:val="00571BA4"/>
    <w:rsid w:val="005B3E27"/>
    <w:rsid w:val="005D307E"/>
    <w:rsid w:val="006439C0"/>
    <w:rsid w:val="00663608"/>
    <w:rsid w:val="00674307"/>
    <w:rsid w:val="006B106D"/>
    <w:rsid w:val="006C3998"/>
    <w:rsid w:val="006C799D"/>
    <w:rsid w:val="006E009E"/>
    <w:rsid w:val="006E56D3"/>
    <w:rsid w:val="007152D3"/>
    <w:rsid w:val="00737472"/>
    <w:rsid w:val="0075792F"/>
    <w:rsid w:val="007609EC"/>
    <w:rsid w:val="00770CF6"/>
    <w:rsid w:val="007F26E2"/>
    <w:rsid w:val="007F5C02"/>
    <w:rsid w:val="00812EED"/>
    <w:rsid w:val="00831B6F"/>
    <w:rsid w:val="0085524A"/>
    <w:rsid w:val="00862398"/>
    <w:rsid w:val="008A061E"/>
    <w:rsid w:val="008F128D"/>
    <w:rsid w:val="00957870"/>
    <w:rsid w:val="009722C0"/>
    <w:rsid w:val="009A4971"/>
    <w:rsid w:val="009B59B4"/>
    <w:rsid w:val="00A612A6"/>
    <w:rsid w:val="00AD0577"/>
    <w:rsid w:val="00AD4C94"/>
    <w:rsid w:val="00AE7E44"/>
    <w:rsid w:val="00AF02A3"/>
    <w:rsid w:val="00AF2E8D"/>
    <w:rsid w:val="00B05285"/>
    <w:rsid w:val="00B45E30"/>
    <w:rsid w:val="00B51948"/>
    <w:rsid w:val="00B56808"/>
    <w:rsid w:val="00C0241C"/>
    <w:rsid w:val="00C60C5E"/>
    <w:rsid w:val="00C9471B"/>
    <w:rsid w:val="00D26DDC"/>
    <w:rsid w:val="00DC0C51"/>
    <w:rsid w:val="00DD62DE"/>
    <w:rsid w:val="00E70C9A"/>
    <w:rsid w:val="00EC7B2E"/>
    <w:rsid w:val="00ED11C6"/>
    <w:rsid w:val="00ED14A4"/>
    <w:rsid w:val="00EE6ADC"/>
    <w:rsid w:val="00FD69D7"/>
    <w:rsid w:val="0121079C"/>
    <w:rsid w:val="014534DE"/>
    <w:rsid w:val="037363D3"/>
    <w:rsid w:val="0E1202E9"/>
    <w:rsid w:val="11D81EE8"/>
    <w:rsid w:val="127C51D3"/>
    <w:rsid w:val="19B94175"/>
    <w:rsid w:val="1CBE436A"/>
    <w:rsid w:val="1F8E2115"/>
    <w:rsid w:val="24A01438"/>
    <w:rsid w:val="2B26439F"/>
    <w:rsid w:val="2C092D86"/>
    <w:rsid w:val="303220C5"/>
    <w:rsid w:val="31C6774A"/>
    <w:rsid w:val="33162206"/>
    <w:rsid w:val="3D8C61C3"/>
    <w:rsid w:val="4CBC0FA8"/>
    <w:rsid w:val="4CD02028"/>
    <w:rsid w:val="527A2533"/>
    <w:rsid w:val="5311333D"/>
    <w:rsid w:val="5B316601"/>
    <w:rsid w:val="68A940B4"/>
    <w:rsid w:val="691A3E2F"/>
    <w:rsid w:val="6AB53A15"/>
    <w:rsid w:val="6B1E0A52"/>
    <w:rsid w:val="6D3B2D71"/>
    <w:rsid w:val="6EC34DF3"/>
    <w:rsid w:val="6F4028BE"/>
    <w:rsid w:val="79452C73"/>
    <w:rsid w:val="798C389B"/>
    <w:rsid w:val="7CEE2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semiHidden/>
    <w:qFormat/>
    <w:uiPriority w:val="99"/>
    <w:rPr>
      <w:rFonts w:ascii="Calibri" w:hAnsi="Calibri" w:eastAsia="宋体" w:cs="Times New Roman"/>
      <w:sz w:val="18"/>
      <w:szCs w:val="18"/>
    </w:rPr>
  </w:style>
  <w:style w:type="character" w:customStyle="1" w:styleId="10">
    <w:name w:val="批注框文本 Char"/>
    <w:basedOn w:val="6"/>
    <w:link w:val="2"/>
    <w:semiHidden/>
    <w:qFormat/>
    <w:uiPriority w:val="99"/>
    <w:rPr>
      <w:rFonts w:ascii="Calibri" w:hAnsi="Calibri" w:eastAsia="宋体" w:cs="Times New Roman"/>
      <w:sz w:val="18"/>
      <w:szCs w:val="18"/>
    </w:rPr>
  </w:style>
  <w:style w:type="paragraph" w:customStyle="1" w:styleId="11">
    <w:name w:val="列出段落1"/>
    <w:basedOn w:val="1"/>
    <w:qFormat/>
    <w:uiPriority w:val="34"/>
    <w:pPr>
      <w:ind w:firstLine="420" w:firstLineChars="200"/>
    </w:p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5BF442-E7D4-4F0B-815D-A336EF10936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540</Words>
  <Characters>3084</Characters>
  <Lines>25</Lines>
  <Paragraphs>7</Paragraphs>
  <TotalTime>11</TotalTime>
  <ScaleCrop>false</ScaleCrop>
  <LinksUpToDate>false</LinksUpToDate>
  <CharactersWithSpaces>3617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2017-11-29T02:37:00Z</dcterms:created>
  <dc:creator>sun</dc:creator>
  <cp:lastModifiedBy>Administrator</cp:lastModifiedBy>
  <cp:lastPrinted>2017-10-20T07:51:00Z</cp:lastPrinted>
  <dcterms:modified xsi:type="dcterms:W3CDTF">2020-01-09T04:51:31Z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